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9AE8EB" w14:textId="77777777" w:rsidR="008A7A43" w:rsidRDefault="008A7A43">
      <w:pPr>
        <w:rPr>
          <w:rFonts w:ascii="黑体" w:eastAsia="黑体" w:hAnsi="黑体" w:hint="eastAsia"/>
          <w:sz w:val="32"/>
          <w:szCs w:val="32"/>
        </w:rPr>
      </w:pPr>
    </w:p>
    <w:p w14:paraId="3BE66619" w14:textId="77777777" w:rsidR="008A7A43" w:rsidRDefault="008A7A43">
      <w:pPr>
        <w:jc w:val="center"/>
        <w:rPr>
          <w:rFonts w:ascii="方正小标宋_GBK" w:eastAsia="方正小标宋_GBK" w:hAnsi="宋体" w:hint="eastAsia"/>
          <w:sz w:val="44"/>
          <w:szCs w:val="44"/>
        </w:rPr>
      </w:pPr>
    </w:p>
    <w:p w14:paraId="10E7A820" w14:textId="77777777" w:rsidR="008A7A43" w:rsidRPr="00C27E77" w:rsidRDefault="00BB4EAA">
      <w:pPr>
        <w:jc w:val="center"/>
        <w:rPr>
          <w:rFonts w:ascii="方正小标宋_GBK" w:eastAsia="方正小标宋_GBK" w:hAnsi="宋体" w:hint="eastAsia"/>
          <w:sz w:val="44"/>
          <w:szCs w:val="44"/>
        </w:rPr>
      </w:pPr>
      <w:r w:rsidRPr="00C27E77">
        <w:rPr>
          <w:rFonts w:ascii="方正小标宋_GBK" w:eastAsia="方正小标宋_GBK" w:hAnsi="宋体" w:hint="eastAsia"/>
          <w:sz w:val="44"/>
          <w:szCs w:val="44"/>
        </w:rPr>
        <w:t>中共木垒哈萨克自治县委员会统一战线工作部</w:t>
      </w:r>
    </w:p>
    <w:p w14:paraId="22297B57" w14:textId="77777777" w:rsidR="008A7A43" w:rsidRPr="00C27E77" w:rsidRDefault="00BB4EAA">
      <w:pPr>
        <w:jc w:val="center"/>
        <w:rPr>
          <w:rFonts w:ascii="方正小标宋_GBK" w:eastAsia="方正小标宋_GBK" w:hAnsi="宋体" w:hint="eastAsia"/>
          <w:sz w:val="44"/>
          <w:szCs w:val="44"/>
        </w:rPr>
      </w:pPr>
      <w:r w:rsidRPr="00C27E77">
        <w:rPr>
          <w:rFonts w:ascii="方正小标宋_GBK" w:eastAsia="方正小标宋_GBK" w:hAnsi="宋体" w:hint="eastAsia"/>
          <w:sz w:val="44"/>
          <w:szCs w:val="44"/>
        </w:rPr>
        <w:t xml:space="preserve"> 2023年度部门决算</w:t>
      </w:r>
    </w:p>
    <w:p w14:paraId="2C6D766C" w14:textId="77777777" w:rsidR="008A7A43" w:rsidRPr="00C27E77" w:rsidRDefault="00BB4EAA">
      <w:pPr>
        <w:jc w:val="center"/>
        <w:rPr>
          <w:rFonts w:ascii="方正小标宋_GBK" w:eastAsia="方正小标宋_GBK" w:hAnsi="宋体" w:hint="eastAsia"/>
          <w:sz w:val="44"/>
          <w:szCs w:val="44"/>
        </w:rPr>
      </w:pPr>
      <w:r w:rsidRPr="00C27E77">
        <w:rPr>
          <w:rFonts w:ascii="方正小标宋_GBK" w:eastAsia="方正小标宋_GBK" w:hAnsi="宋体" w:hint="eastAsia"/>
          <w:sz w:val="44"/>
          <w:szCs w:val="44"/>
        </w:rPr>
        <w:t>公开说明</w:t>
      </w:r>
    </w:p>
    <w:p w14:paraId="7E64E173" w14:textId="77777777" w:rsidR="008A7A43" w:rsidRPr="00C27E77" w:rsidRDefault="00BB4EAA">
      <w:pPr>
        <w:rPr>
          <w:rFonts w:ascii="方正小标宋_GBK" w:eastAsia="方正小标宋_GBK" w:hAnsi="宋体" w:hint="eastAsia"/>
          <w:sz w:val="44"/>
          <w:szCs w:val="44"/>
        </w:rPr>
      </w:pPr>
      <w:r w:rsidRPr="00C27E77">
        <w:rPr>
          <w:rFonts w:ascii="方正小标宋_GBK" w:eastAsia="方正小标宋_GBK" w:hAnsi="宋体" w:hint="eastAsia"/>
          <w:sz w:val="44"/>
          <w:szCs w:val="44"/>
        </w:rPr>
        <w:br w:type="page"/>
      </w:r>
    </w:p>
    <w:p w14:paraId="7F29FF45" w14:textId="77777777" w:rsidR="008A7A43" w:rsidRPr="00C27E77" w:rsidRDefault="00BB4EAA">
      <w:pPr>
        <w:jc w:val="center"/>
        <w:rPr>
          <w:rFonts w:ascii="仿宋_GB2312" w:eastAsia="仿宋_GB2312" w:hAnsi="仿宋_GB2312" w:cs="仿宋_GB2312" w:hint="eastAsia"/>
          <w:bCs/>
          <w:kern w:val="0"/>
          <w:sz w:val="32"/>
          <w:szCs w:val="32"/>
        </w:rPr>
      </w:pPr>
      <w:r w:rsidRPr="00C27E77">
        <w:rPr>
          <w:rFonts w:ascii="仿宋_GB2312" w:eastAsia="仿宋_GB2312" w:hAnsi="仿宋_GB2312" w:cs="仿宋_GB2312" w:hint="eastAsia"/>
          <w:b/>
          <w:kern w:val="0"/>
          <w:sz w:val="36"/>
          <w:szCs w:val="36"/>
        </w:rPr>
        <w:lastRenderedPageBreak/>
        <w:t>目  录</w:t>
      </w:r>
    </w:p>
    <w:p w14:paraId="0932FC12" w14:textId="77777777" w:rsidR="008A7A43" w:rsidRPr="00C27E77" w:rsidRDefault="00BB4EAA">
      <w:pPr>
        <w:pStyle w:val="TOC1"/>
        <w:tabs>
          <w:tab w:val="right" w:pos="8306"/>
        </w:tabs>
        <w:rPr>
          <w:rFonts w:ascii="仿宋_GB2312" w:eastAsia="仿宋_GB2312" w:hAnsi="仿宋_GB2312" w:cs="仿宋_GB2312" w:hint="eastAsia"/>
          <w:b/>
          <w:bCs/>
          <w:sz w:val="32"/>
          <w:szCs w:val="32"/>
        </w:rPr>
      </w:pPr>
      <w:r w:rsidRPr="00C27E77">
        <w:rPr>
          <w:rFonts w:ascii="仿宋_GB2312" w:eastAsia="仿宋_GB2312" w:hAnsi="仿宋_GB2312" w:cs="仿宋_GB2312" w:hint="eastAsia"/>
          <w:sz w:val="32"/>
          <w:szCs w:val="32"/>
        </w:rPr>
        <w:fldChar w:fldCharType="begin"/>
      </w:r>
      <w:r w:rsidRPr="00C27E77">
        <w:rPr>
          <w:rFonts w:ascii="仿宋_GB2312" w:eastAsia="仿宋_GB2312" w:hAnsi="仿宋_GB2312" w:cs="仿宋_GB2312" w:hint="eastAsia"/>
          <w:sz w:val="32"/>
          <w:szCs w:val="32"/>
        </w:rPr>
        <w:instrText xml:space="preserve">TOC \o "1-3" \n  \h \u </w:instrText>
      </w:r>
      <w:r w:rsidRPr="00C27E77">
        <w:rPr>
          <w:rFonts w:ascii="仿宋_GB2312" w:eastAsia="仿宋_GB2312" w:hAnsi="仿宋_GB2312" w:cs="仿宋_GB2312" w:hint="eastAsia"/>
          <w:sz w:val="32"/>
          <w:szCs w:val="32"/>
        </w:rPr>
        <w:fldChar w:fldCharType="separate"/>
      </w:r>
      <w:hyperlink w:anchor="_Toc32314" w:history="1">
        <w:r w:rsidRPr="00C27E77">
          <w:rPr>
            <w:rFonts w:ascii="仿宋_GB2312" w:eastAsia="仿宋_GB2312" w:hAnsi="仿宋_GB2312" w:cs="仿宋_GB2312" w:hint="eastAsia"/>
            <w:b/>
            <w:bCs/>
            <w:sz w:val="32"/>
            <w:szCs w:val="32"/>
          </w:rPr>
          <w:t>第一部分 单位概况</w:t>
        </w:r>
      </w:hyperlink>
    </w:p>
    <w:p w14:paraId="03FCF7B7"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BB4EAA" w:rsidRPr="00C27E77">
          <w:rPr>
            <w:rFonts w:ascii="仿宋_GB2312" w:eastAsia="仿宋_GB2312" w:hAnsi="仿宋_GB2312" w:cs="仿宋_GB2312" w:hint="eastAsia"/>
            <w:bCs/>
            <w:kern w:val="0"/>
            <w:sz w:val="32"/>
            <w:szCs w:val="32"/>
          </w:rPr>
          <w:t>一、主要职能</w:t>
        </w:r>
      </w:hyperlink>
    </w:p>
    <w:p w14:paraId="1AB7CB4C"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BB4EAA" w:rsidRPr="00C27E77">
          <w:rPr>
            <w:rFonts w:ascii="仿宋_GB2312" w:eastAsia="仿宋_GB2312" w:hAnsi="仿宋_GB2312" w:cs="仿宋_GB2312" w:hint="eastAsia"/>
            <w:bCs/>
            <w:kern w:val="0"/>
            <w:sz w:val="32"/>
            <w:szCs w:val="32"/>
          </w:rPr>
          <w:t>二、机构设置及人员情况</w:t>
        </w:r>
      </w:hyperlink>
    </w:p>
    <w:p w14:paraId="17FEF5B5" w14:textId="77777777" w:rsidR="008A7A43" w:rsidRPr="00C27E77" w:rsidRDefault="00000000">
      <w:pPr>
        <w:pStyle w:val="TOC1"/>
        <w:tabs>
          <w:tab w:val="right" w:pos="8306"/>
        </w:tabs>
        <w:rPr>
          <w:rFonts w:ascii="仿宋_GB2312" w:eastAsia="仿宋_GB2312" w:hAnsi="仿宋_GB2312" w:cs="仿宋_GB2312" w:hint="eastAsia"/>
          <w:b/>
          <w:bCs/>
          <w:sz w:val="32"/>
          <w:szCs w:val="32"/>
        </w:rPr>
      </w:pPr>
      <w:hyperlink w:anchor="_Toc29374" w:history="1">
        <w:r w:rsidR="00BB4EAA" w:rsidRPr="00C27E77">
          <w:rPr>
            <w:rFonts w:ascii="仿宋_GB2312" w:eastAsia="仿宋_GB2312" w:hAnsi="仿宋_GB2312" w:cs="仿宋_GB2312" w:hint="eastAsia"/>
            <w:b/>
            <w:bCs/>
            <w:sz w:val="32"/>
            <w:szCs w:val="32"/>
          </w:rPr>
          <w:t>第二部分 部门决算情况说明</w:t>
        </w:r>
      </w:hyperlink>
    </w:p>
    <w:p w14:paraId="2B24E517"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BB4EAA" w:rsidRPr="00C27E77">
          <w:rPr>
            <w:rFonts w:ascii="仿宋_GB2312" w:eastAsia="仿宋_GB2312" w:hAnsi="仿宋_GB2312" w:cs="仿宋_GB2312" w:hint="eastAsia"/>
            <w:bCs/>
            <w:kern w:val="0"/>
            <w:sz w:val="32"/>
            <w:szCs w:val="32"/>
          </w:rPr>
          <w:t>一、收入支出决算总体情况说明</w:t>
        </w:r>
      </w:hyperlink>
    </w:p>
    <w:p w14:paraId="41757002"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BB4EAA" w:rsidRPr="00C27E77">
          <w:rPr>
            <w:rFonts w:ascii="仿宋_GB2312" w:eastAsia="仿宋_GB2312" w:hAnsi="仿宋_GB2312" w:cs="仿宋_GB2312" w:hint="eastAsia"/>
            <w:bCs/>
            <w:kern w:val="0"/>
            <w:sz w:val="32"/>
            <w:szCs w:val="32"/>
          </w:rPr>
          <w:t>二、收入决算情况说明</w:t>
        </w:r>
      </w:hyperlink>
    </w:p>
    <w:p w14:paraId="5156CF99"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BB4EAA" w:rsidRPr="00C27E77">
          <w:rPr>
            <w:rFonts w:ascii="仿宋_GB2312" w:eastAsia="仿宋_GB2312" w:hAnsi="仿宋_GB2312" w:cs="仿宋_GB2312" w:hint="eastAsia"/>
            <w:bCs/>
            <w:kern w:val="0"/>
            <w:sz w:val="32"/>
            <w:szCs w:val="32"/>
          </w:rPr>
          <w:t>三、支出决算情况说明</w:t>
        </w:r>
      </w:hyperlink>
    </w:p>
    <w:p w14:paraId="0A66F661"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BB4EAA" w:rsidRPr="00C27E77">
          <w:rPr>
            <w:rFonts w:ascii="仿宋_GB2312" w:eastAsia="仿宋_GB2312" w:hAnsi="仿宋_GB2312" w:cs="仿宋_GB2312" w:hint="eastAsia"/>
            <w:bCs/>
            <w:kern w:val="0"/>
            <w:sz w:val="32"/>
            <w:szCs w:val="32"/>
          </w:rPr>
          <w:t>四、财政拨款收入支出决算总体情况说明</w:t>
        </w:r>
      </w:hyperlink>
    </w:p>
    <w:p w14:paraId="2B0699E4"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BB4EAA" w:rsidRPr="00C27E77">
          <w:rPr>
            <w:rFonts w:ascii="仿宋_GB2312" w:eastAsia="仿宋_GB2312" w:hAnsi="仿宋_GB2312" w:cs="仿宋_GB2312" w:hint="eastAsia"/>
            <w:bCs/>
            <w:kern w:val="0"/>
            <w:sz w:val="32"/>
            <w:szCs w:val="32"/>
          </w:rPr>
          <w:t>五、一般公共预算财政拨款支出决算情况说明</w:t>
        </w:r>
      </w:hyperlink>
    </w:p>
    <w:p w14:paraId="374A9193"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BB4EAA" w:rsidRPr="00C27E77">
          <w:rPr>
            <w:rFonts w:ascii="仿宋_GB2312" w:eastAsia="仿宋_GB2312" w:hAnsi="仿宋_GB2312" w:cs="仿宋_GB2312" w:hint="eastAsia"/>
            <w:bCs/>
            <w:kern w:val="0"/>
            <w:sz w:val="32"/>
            <w:szCs w:val="32"/>
          </w:rPr>
          <w:t>六、一般公共预算财政拨款基本支出决算情况说明</w:t>
        </w:r>
      </w:hyperlink>
    </w:p>
    <w:p w14:paraId="42BF94C3"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BB4EAA" w:rsidRPr="00C27E77">
          <w:rPr>
            <w:rFonts w:ascii="仿宋_GB2312" w:eastAsia="仿宋_GB2312" w:hAnsi="仿宋_GB2312" w:cs="仿宋_GB2312" w:hint="eastAsia"/>
            <w:bCs/>
            <w:kern w:val="0"/>
            <w:sz w:val="32"/>
            <w:szCs w:val="32"/>
          </w:rPr>
          <w:t>七、财政拨款“三公”经费支出决算情况说明</w:t>
        </w:r>
      </w:hyperlink>
    </w:p>
    <w:p w14:paraId="4ABAC6F2"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BB4EAA" w:rsidRPr="00C27E77">
          <w:rPr>
            <w:rFonts w:ascii="仿宋_GB2312" w:eastAsia="仿宋_GB2312" w:hAnsi="仿宋_GB2312" w:cs="仿宋_GB2312" w:hint="eastAsia"/>
            <w:bCs/>
            <w:kern w:val="0"/>
            <w:sz w:val="32"/>
            <w:szCs w:val="32"/>
          </w:rPr>
          <w:t>八、政府性基金预算财政拨款收入支出决算情况说明</w:t>
        </w:r>
      </w:hyperlink>
    </w:p>
    <w:p w14:paraId="7A6EFE0A" w14:textId="77777777" w:rsidR="008A7A43" w:rsidRPr="00C27E77" w:rsidRDefault="00000000">
      <w:hyperlink w:anchor="_Toc5810" w:history="1">
        <w:r w:rsidR="00BB4EAA" w:rsidRPr="00C27E77">
          <w:rPr>
            <w:rFonts w:ascii="仿宋_GB2312" w:eastAsia="仿宋_GB2312" w:hAnsi="仿宋_GB2312" w:cs="仿宋_GB2312" w:hint="eastAsia"/>
            <w:bCs/>
            <w:kern w:val="0"/>
            <w:sz w:val="32"/>
            <w:szCs w:val="32"/>
          </w:rPr>
          <w:t>九、国有资本经营预算财政拨款收入支出决算情况说明</w:t>
        </w:r>
      </w:hyperlink>
    </w:p>
    <w:p w14:paraId="0F14B474"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BB4EAA" w:rsidRPr="00C27E77">
          <w:rPr>
            <w:rFonts w:ascii="仿宋_GB2312" w:eastAsia="仿宋_GB2312" w:hAnsi="仿宋_GB2312" w:cs="仿宋_GB2312" w:hint="eastAsia"/>
            <w:sz w:val="32"/>
            <w:szCs w:val="32"/>
          </w:rPr>
          <w:t>十</w:t>
        </w:r>
        <w:r w:rsidR="00BB4EAA" w:rsidRPr="00C27E77">
          <w:rPr>
            <w:rFonts w:ascii="仿宋_GB2312" w:eastAsia="仿宋_GB2312" w:hAnsi="仿宋_GB2312" w:cs="仿宋_GB2312" w:hint="eastAsia"/>
            <w:bCs/>
            <w:kern w:val="0"/>
            <w:sz w:val="32"/>
            <w:szCs w:val="32"/>
          </w:rPr>
          <w:t>、其他重要事项的情况说明</w:t>
        </w:r>
      </w:hyperlink>
    </w:p>
    <w:p w14:paraId="285B927F" w14:textId="77777777" w:rsidR="008A7A43" w:rsidRPr="00C27E7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BB4EAA" w:rsidRPr="00C27E77">
          <w:rPr>
            <w:rFonts w:ascii="仿宋_GB2312" w:eastAsia="仿宋_GB2312" w:hAnsi="仿宋_GB2312" w:cs="仿宋_GB2312" w:hint="eastAsia"/>
            <w:sz w:val="32"/>
            <w:szCs w:val="32"/>
          </w:rPr>
          <w:t>（一）机关运行经费支出情况</w:t>
        </w:r>
      </w:hyperlink>
    </w:p>
    <w:p w14:paraId="5C0FC922" w14:textId="77777777" w:rsidR="008A7A43" w:rsidRPr="00C27E7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BB4EAA" w:rsidRPr="00C27E77">
          <w:rPr>
            <w:rFonts w:ascii="仿宋_GB2312" w:eastAsia="仿宋_GB2312" w:hAnsi="仿宋_GB2312" w:cs="仿宋_GB2312" w:hint="eastAsia"/>
            <w:sz w:val="32"/>
            <w:szCs w:val="32"/>
          </w:rPr>
          <w:t>（二）政府采购情况</w:t>
        </w:r>
      </w:hyperlink>
    </w:p>
    <w:p w14:paraId="64A403A0" w14:textId="77777777" w:rsidR="008A7A43" w:rsidRPr="00C27E7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BB4EAA" w:rsidRPr="00C27E77">
          <w:rPr>
            <w:rFonts w:ascii="仿宋_GB2312" w:eastAsia="仿宋_GB2312" w:hAnsi="仿宋_GB2312" w:cs="仿宋_GB2312" w:hint="eastAsia"/>
            <w:sz w:val="32"/>
            <w:szCs w:val="32"/>
          </w:rPr>
          <w:t>（三）国有资产占用情况说明</w:t>
        </w:r>
      </w:hyperlink>
    </w:p>
    <w:p w14:paraId="032C0F02"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BB4EAA" w:rsidRPr="00C27E77">
          <w:rPr>
            <w:rFonts w:ascii="仿宋_GB2312" w:eastAsia="仿宋_GB2312" w:hAnsi="仿宋_GB2312" w:cs="仿宋_GB2312" w:hint="eastAsia"/>
            <w:bCs/>
            <w:kern w:val="0"/>
            <w:sz w:val="32"/>
            <w:szCs w:val="32"/>
          </w:rPr>
          <w:t>十一、预算绩效的情况说明</w:t>
        </w:r>
      </w:hyperlink>
    </w:p>
    <w:p w14:paraId="4C48793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r w:rsidRPr="00C27E77">
        <w:rPr>
          <w:rFonts w:ascii="仿宋_GB2312" w:eastAsia="仿宋_GB2312" w:hAnsi="仿宋_GB2312" w:cs="仿宋_GB2312" w:hint="eastAsia"/>
          <w:sz w:val="32"/>
          <w:szCs w:val="32"/>
        </w:rPr>
        <w:t>十二、其他需说明的事项</w:t>
      </w:r>
    </w:p>
    <w:p w14:paraId="135E5939" w14:textId="77777777" w:rsidR="008A7A43" w:rsidRPr="00C27E77" w:rsidRDefault="00000000">
      <w:pPr>
        <w:pStyle w:val="TOC1"/>
        <w:tabs>
          <w:tab w:val="right" w:pos="8306"/>
        </w:tabs>
        <w:rPr>
          <w:rFonts w:ascii="仿宋_GB2312" w:eastAsia="仿宋_GB2312" w:hAnsi="仿宋_GB2312" w:cs="仿宋_GB2312" w:hint="eastAsia"/>
          <w:b/>
          <w:bCs/>
          <w:sz w:val="32"/>
          <w:szCs w:val="32"/>
        </w:rPr>
      </w:pPr>
      <w:hyperlink w:anchor="_Toc3250" w:history="1">
        <w:r w:rsidR="00BB4EAA" w:rsidRPr="00C27E77">
          <w:rPr>
            <w:rFonts w:ascii="仿宋_GB2312" w:eastAsia="仿宋_GB2312" w:hAnsi="仿宋_GB2312" w:cs="仿宋_GB2312" w:hint="eastAsia"/>
            <w:b/>
            <w:bCs/>
            <w:sz w:val="32"/>
            <w:szCs w:val="32"/>
          </w:rPr>
          <w:t>第三部分 专业名词解释</w:t>
        </w:r>
      </w:hyperlink>
    </w:p>
    <w:p w14:paraId="259192F6" w14:textId="77777777" w:rsidR="008A7A43" w:rsidRPr="00C27E77" w:rsidRDefault="00000000">
      <w:pPr>
        <w:pStyle w:val="TOC1"/>
        <w:tabs>
          <w:tab w:val="right" w:pos="8306"/>
        </w:tabs>
        <w:rPr>
          <w:rFonts w:ascii="仿宋_GB2312" w:eastAsia="仿宋_GB2312" w:hAnsi="仿宋_GB2312" w:cs="仿宋_GB2312" w:hint="eastAsia"/>
          <w:b/>
          <w:bCs/>
          <w:sz w:val="32"/>
          <w:szCs w:val="32"/>
        </w:rPr>
      </w:pPr>
      <w:hyperlink w:anchor="_Toc22784" w:history="1">
        <w:r w:rsidR="00BB4EAA" w:rsidRPr="00C27E77">
          <w:rPr>
            <w:rFonts w:ascii="仿宋_GB2312" w:eastAsia="仿宋_GB2312" w:hAnsi="仿宋_GB2312" w:cs="仿宋_GB2312" w:hint="eastAsia"/>
            <w:b/>
            <w:bCs/>
            <w:sz w:val="32"/>
            <w:szCs w:val="32"/>
          </w:rPr>
          <w:t>第四部分 部门决算报表（见附表）</w:t>
        </w:r>
      </w:hyperlink>
    </w:p>
    <w:p w14:paraId="5CBFA422"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BB4EAA" w:rsidRPr="00C27E77">
          <w:rPr>
            <w:rFonts w:ascii="仿宋_GB2312" w:eastAsia="仿宋_GB2312" w:hAnsi="仿宋_GB2312" w:cs="仿宋_GB2312" w:hint="eastAsia"/>
            <w:bCs/>
            <w:kern w:val="0"/>
            <w:sz w:val="32"/>
            <w:szCs w:val="32"/>
          </w:rPr>
          <w:t>一、《收入支出决算总表》</w:t>
        </w:r>
      </w:hyperlink>
    </w:p>
    <w:p w14:paraId="3F08921B"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BB4EAA" w:rsidRPr="00C27E77">
          <w:rPr>
            <w:rFonts w:ascii="仿宋_GB2312" w:eastAsia="仿宋_GB2312" w:hAnsi="仿宋_GB2312" w:cs="仿宋_GB2312" w:hint="eastAsia"/>
            <w:bCs/>
            <w:kern w:val="0"/>
            <w:sz w:val="32"/>
            <w:szCs w:val="32"/>
          </w:rPr>
          <w:t>二、《收入决算表》</w:t>
        </w:r>
      </w:hyperlink>
    </w:p>
    <w:p w14:paraId="46D9E2E9"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BB4EAA" w:rsidRPr="00C27E77">
          <w:rPr>
            <w:rFonts w:ascii="仿宋_GB2312" w:eastAsia="仿宋_GB2312" w:hAnsi="仿宋_GB2312" w:cs="仿宋_GB2312" w:hint="eastAsia"/>
            <w:bCs/>
            <w:kern w:val="0"/>
            <w:sz w:val="32"/>
            <w:szCs w:val="32"/>
          </w:rPr>
          <w:t>三、《支出决算表》</w:t>
        </w:r>
      </w:hyperlink>
    </w:p>
    <w:p w14:paraId="2FE2DAF7"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BB4EAA" w:rsidRPr="00C27E77">
          <w:rPr>
            <w:rFonts w:ascii="仿宋_GB2312" w:eastAsia="仿宋_GB2312" w:hAnsi="仿宋_GB2312" w:cs="仿宋_GB2312" w:hint="eastAsia"/>
            <w:bCs/>
            <w:kern w:val="0"/>
            <w:sz w:val="32"/>
            <w:szCs w:val="32"/>
          </w:rPr>
          <w:t>四、《财政拨款收入支出决算总表》</w:t>
        </w:r>
      </w:hyperlink>
    </w:p>
    <w:p w14:paraId="2CF6F2CC"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BB4EAA" w:rsidRPr="00C27E77">
          <w:rPr>
            <w:rFonts w:ascii="仿宋_GB2312" w:eastAsia="仿宋_GB2312" w:hAnsi="仿宋_GB2312" w:cs="仿宋_GB2312" w:hint="eastAsia"/>
            <w:bCs/>
            <w:kern w:val="0"/>
            <w:sz w:val="32"/>
            <w:szCs w:val="32"/>
          </w:rPr>
          <w:t>五、《一般公共预算财政拨款支出决算表》</w:t>
        </w:r>
      </w:hyperlink>
    </w:p>
    <w:p w14:paraId="18CD5760"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BB4EAA" w:rsidRPr="00C27E77">
          <w:rPr>
            <w:rFonts w:ascii="仿宋_GB2312" w:eastAsia="仿宋_GB2312" w:hAnsi="仿宋_GB2312" w:cs="仿宋_GB2312" w:hint="eastAsia"/>
            <w:bCs/>
            <w:kern w:val="0"/>
            <w:sz w:val="32"/>
            <w:szCs w:val="32"/>
          </w:rPr>
          <w:t>六、《一般公共预算财政拨款基本支出决算表》</w:t>
        </w:r>
      </w:hyperlink>
    </w:p>
    <w:p w14:paraId="189DBA7F" w14:textId="77777777" w:rsidR="008A7A43" w:rsidRPr="00C27E7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BB4EAA" w:rsidRPr="00C27E77">
          <w:rPr>
            <w:rFonts w:ascii="仿宋_GB2312" w:eastAsia="仿宋_GB2312" w:hAnsi="仿宋_GB2312" w:cs="仿宋_GB2312" w:hint="eastAsia"/>
            <w:bCs/>
            <w:kern w:val="0"/>
            <w:sz w:val="32"/>
            <w:szCs w:val="32"/>
          </w:rPr>
          <w:t>七、《财政拨款“三公”经费支出决算表》</w:t>
        </w:r>
      </w:hyperlink>
    </w:p>
    <w:p w14:paraId="76084B96" w14:textId="77777777" w:rsidR="008A7A43" w:rsidRPr="00C27E7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BB4EAA" w:rsidRPr="00C27E77">
          <w:rPr>
            <w:rFonts w:ascii="仿宋_GB2312" w:eastAsia="仿宋_GB2312" w:hAnsi="仿宋_GB2312" w:cs="仿宋_GB2312" w:hint="eastAsia"/>
            <w:bCs/>
            <w:kern w:val="0"/>
            <w:sz w:val="32"/>
            <w:szCs w:val="32"/>
          </w:rPr>
          <w:t>八、《政府性基金预算财政拨款收入支出决算表》</w:t>
        </w:r>
      </w:hyperlink>
    </w:p>
    <w:p w14:paraId="3748B533" w14:textId="77777777" w:rsidR="008A7A43" w:rsidRPr="00C27E77" w:rsidRDefault="00BB4EAA">
      <w:pPr>
        <w:pStyle w:val="TOC2"/>
        <w:tabs>
          <w:tab w:val="right" w:pos="8306"/>
        </w:tabs>
        <w:ind w:leftChars="0" w:left="0"/>
        <w:rPr>
          <w:rFonts w:ascii="仿宋_GB2312" w:eastAsia="仿宋_GB2312" w:hAnsi="仿宋_GB2312" w:cs="仿宋_GB2312" w:hint="eastAsia"/>
          <w:bCs/>
          <w:kern w:val="0"/>
          <w:sz w:val="32"/>
          <w:szCs w:val="32"/>
        </w:rPr>
      </w:pPr>
      <w:r w:rsidRPr="00C27E77">
        <w:rPr>
          <w:rFonts w:ascii="仿宋_GB2312" w:eastAsia="仿宋_GB2312" w:hAnsi="仿宋_GB2312" w:cs="仿宋_GB2312" w:hint="eastAsia"/>
          <w:bCs/>
          <w:kern w:val="0"/>
          <w:sz w:val="32"/>
          <w:szCs w:val="32"/>
        </w:rPr>
        <w:t>九、《国有资本经营预算财政拨款收入支出决算表》</w:t>
      </w:r>
    </w:p>
    <w:p w14:paraId="7B5C3B2B" w14:textId="77777777" w:rsidR="008A7A43" w:rsidRPr="00C27E77" w:rsidRDefault="00BB4EAA">
      <w:r w:rsidRPr="00C27E77">
        <w:rPr>
          <w:rFonts w:ascii="仿宋_GB2312" w:eastAsia="仿宋_GB2312" w:hAnsi="仿宋_GB2312" w:cs="仿宋_GB2312" w:hint="eastAsia"/>
          <w:sz w:val="32"/>
          <w:szCs w:val="32"/>
        </w:rPr>
        <w:fldChar w:fldCharType="end"/>
      </w:r>
    </w:p>
    <w:p w14:paraId="1C56D211" w14:textId="77777777" w:rsidR="008A7A43" w:rsidRPr="00C27E77" w:rsidRDefault="00BB4EAA">
      <w:pPr>
        <w:rPr>
          <w:rFonts w:ascii="仿宋_GB2312" w:eastAsia="仿宋_GB2312"/>
          <w:sz w:val="32"/>
          <w:szCs w:val="32"/>
        </w:rPr>
      </w:pPr>
      <w:r w:rsidRPr="00C27E77">
        <w:rPr>
          <w:rFonts w:ascii="仿宋_GB2312" w:eastAsia="仿宋_GB2312" w:hint="eastAsia"/>
          <w:sz w:val="32"/>
          <w:szCs w:val="32"/>
        </w:rPr>
        <w:br w:type="page"/>
      </w:r>
    </w:p>
    <w:p w14:paraId="49C589F3" w14:textId="77777777" w:rsidR="008A7A43" w:rsidRPr="00C27E77" w:rsidRDefault="00BB4EAA">
      <w:pPr>
        <w:jc w:val="center"/>
        <w:outlineLvl w:val="0"/>
        <w:rPr>
          <w:rFonts w:ascii="黑体" w:eastAsia="黑体" w:hAnsi="黑体" w:hint="eastAsia"/>
          <w:sz w:val="32"/>
          <w:szCs w:val="32"/>
        </w:rPr>
      </w:pPr>
      <w:bookmarkStart w:id="0" w:name="_Toc24028"/>
      <w:bookmarkStart w:id="1" w:name="_Toc32314"/>
      <w:r w:rsidRPr="00C27E77">
        <w:rPr>
          <w:rFonts w:ascii="黑体" w:eastAsia="黑体" w:hAnsi="黑体" w:hint="eastAsia"/>
          <w:sz w:val="32"/>
          <w:szCs w:val="32"/>
        </w:rPr>
        <w:lastRenderedPageBreak/>
        <w:t>第一部分 单位概况</w:t>
      </w:r>
      <w:bookmarkEnd w:id="0"/>
      <w:bookmarkEnd w:id="1"/>
    </w:p>
    <w:p w14:paraId="3A4A1CD3"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2" w:name="_Toc30738"/>
      <w:bookmarkStart w:id="3" w:name="_Toc30567"/>
      <w:r w:rsidRPr="00C27E77">
        <w:rPr>
          <w:rFonts w:ascii="黑体" w:eastAsia="黑体" w:hAnsi="黑体" w:cs="宋体" w:hint="eastAsia"/>
          <w:bCs/>
          <w:kern w:val="0"/>
          <w:sz w:val="32"/>
          <w:szCs w:val="32"/>
        </w:rPr>
        <w:t>一、主要职能</w:t>
      </w:r>
      <w:bookmarkEnd w:id="2"/>
      <w:bookmarkEnd w:id="3"/>
    </w:p>
    <w:p w14:paraId="4840938F" w14:textId="77777777" w:rsidR="008A7A43" w:rsidRPr="00C27E77" w:rsidRDefault="00037A23">
      <w:pPr>
        <w:ind w:firstLineChars="200" w:firstLine="640"/>
        <w:jc w:val="left"/>
        <w:rPr>
          <w:rFonts w:ascii="仿宋_GB2312" w:eastAsia="仿宋_GB2312"/>
          <w:sz w:val="32"/>
          <w:szCs w:val="32"/>
        </w:rPr>
      </w:pPr>
      <w:r w:rsidRPr="00C27E77">
        <w:rPr>
          <w:rFonts w:ascii="仿宋_GB2312" w:eastAsia="仿宋_GB2312" w:hAnsi="仿宋_GB2312" w:cs="仿宋_GB2312" w:hint="eastAsia"/>
          <w:sz w:val="32"/>
          <w:szCs w:val="32"/>
        </w:rPr>
        <w:t>昌吉州中共木垒哈萨克自治县委员会统一战线工作部主要职能不予公开</w:t>
      </w:r>
      <w:r w:rsidR="00BB4EAA" w:rsidRPr="00C27E77">
        <w:rPr>
          <w:rFonts w:ascii="仿宋_GB2312" w:eastAsia="仿宋_GB2312" w:hint="eastAsia"/>
          <w:sz w:val="32"/>
          <w:szCs w:val="32"/>
        </w:rPr>
        <w:t>。</w:t>
      </w:r>
    </w:p>
    <w:p w14:paraId="7069A4AC"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4" w:name="_Toc31238"/>
      <w:bookmarkStart w:id="5" w:name="_Toc2151"/>
      <w:r w:rsidRPr="00C27E77">
        <w:rPr>
          <w:rFonts w:ascii="黑体" w:eastAsia="黑体" w:hAnsi="黑体" w:cs="宋体" w:hint="eastAsia"/>
          <w:bCs/>
          <w:kern w:val="0"/>
          <w:sz w:val="32"/>
          <w:szCs w:val="32"/>
        </w:rPr>
        <w:t>二、机构设置及</w:t>
      </w:r>
      <w:bookmarkEnd w:id="4"/>
      <w:r w:rsidRPr="00C27E77">
        <w:rPr>
          <w:rFonts w:ascii="黑体" w:eastAsia="黑体" w:hAnsi="黑体" w:cs="宋体" w:hint="eastAsia"/>
          <w:bCs/>
          <w:kern w:val="0"/>
          <w:sz w:val="32"/>
          <w:szCs w:val="32"/>
        </w:rPr>
        <w:t>人员情况</w:t>
      </w:r>
      <w:bookmarkEnd w:id="5"/>
    </w:p>
    <w:p w14:paraId="1FDF3E84" w14:textId="77777777" w:rsidR="008A7A43" w:rsidRPr="00C27E77" w:rsidRDefault="00BB4EAA">
      <w:pPr>
        <w:ind w:firstLineChars="200" w:firstLine="640"/>
        <w:jc w:val="left"/>
        <w:rPr>
          <w:rFonts w:ascii="仿宋_GB2312" w:eastAsia="仿宋_GB2312" w:hAnsi="仿宋_GB2312" w:cs="仿宋_GB2312" w:hint="eastAsia"/>
          <w:b/>
          <w:sz w:val="32"/>
          <w:szCs w:val="32"/>
        </w:rPr>
      </w:pPr>
      <w:r w:rsidRPr="00C27E77">
        <w:rPr>
          <w:rFonts w:ascii="仿宋_GB2312" w:eastAsia="仿宋_GB2312" w:hint="eastAsia"/>
          <w:sz w:val="32"/>
          <w:szCs w:val="32"/>
        </w:rPr>
        <w:t>中共木垒哈萨克自治县委员会统一战线工作部2023年度，实有人数</w:t>
      </w:r>
      <w:r w:rsidRPr="00C27E77">
        <w:rPr>
          <w:rFonts w:ascii="仿宋_GB2312" w:eastAsia="仿宋_GB2312" w:hint="eastAsia"/>
          <w:sz w:val="32"/>
          <w:szCs w:val="32"/>
          <w:lang w:val="zh-CN"/>
        </w:rPr>
        <w:t>27</w:t>
      </w:r>
      <w:r w:rsidRPr="00C27E77">
        <w:rPr>
          <w:rFonts w:ascii="仿宋_GB2312" w:eastAsia="仿宋_GB2312" w:hint="eastAsia"/>
          <w:sz w:val="32"/>
          <w:szCs w:val="32"/>
        </w:rPr>
        <w:t>人，其中：在职人员</w:t>
      </w:r>
      <w:r w:rsidRPr="00C27E77">
        <w:rPr>
          <w:rFonts w:ascii="仿宋_GB2312" w:eastAsia="仿宋_GB2312" w:hint="eastAsia"/>
          <w:sz w:val="32"/>
          <w:szCs w:val="32"/>
          <w:lang w:val="zh-CN"/>
        </w:rPr>
        <w:t>16</w:t>
      </w:r>
      <w:r w:rsidRPr="00C27E77">
        <w:rPr>
          <w:rFonts w:ascii="仿宋_GB2312" w:eastAsia="仿宋_GB2312" w:hint="eastAsia"/>
          <w:sz w:val="32"/>
          <w:szCs w:val="32"/>
        </w:rPr>
        <w:t>人，离休人员</w:t>
      </w:r>
      <w:r w:rsidRPr="00C27E77">
        <w:rPr>
          <w:rFonts w:ascii="仿宋_GB2312" w:eastAsia="仿宋_GB2312" w:hint="eastAsia"/>
          <w:sz w:val="32"/>
          <w:szCs w:val="32"/>
          <w:lang w:val="zh-CN"/>
        </w:rPr>
        <w:t>0</w:t>
      </w:r>
      <w:r w:rsidRPr="00C27E77">
        <w:rPr>
          <w:rFonts w:ascii="仿宋_GB2312" w:eastAsia="仿宋_GB2312" w:hint="eastAsia"/>
          <w:sz w:val="32"/>
          <w:szCs w:val="32"/>
        </w:rPr>
        <w:t>人，退休人员</w:t>
      </w:r>
      <w:r w:rsidRPr="00C27E77">
        <w:rPr>
          <w:rFonts w:ascii="仿宋_GB2312" w:eastAsia="仿宋_GB2312" w:hint="eastAsia"/>
          <w:sz w:val="32"/>
          <w:szCs w:val="32"/>
          <w:lang w:val="zh-CN"/>
        </w:rPr>
        <w:t>11</w:t>
      </w:r>
      <w:r w:rsidRPr="00C27E77">
        <w:rPr>
          <w:rFonts w:ascii="仿宋_GB2312" w:eastAsia="仿宋_GB2312" w:hint="eastAsia"/>
          <w:sz w:val="32"/>
          <w:szCs w:val="32"/>
        </w:rPr>
        <w:t>人。</w:t>
      </w:r>
    </w:p>
    <w:p w14:paraId="526E144F" w14:textId="77777777" w:rsidR="008A7A43" w:rsidRPr="00C27E77" w:rsidRDefault="00BB4EAA">
      <w:pPr>
        <w:ind w:firstLineChars="200" w:firstLine="640"/>
        <w:rPr>
          <w:rFonts w:ascii="仿宋_GB2312" w:eastAsia="仿宋_GB2312" w:hAnsi="宋体" w:cs="宋体" w:hint="eastAsia"/>
          <w:kern w:val="0"/>
          <w:sz w:val="32"/>
          <w:szCs w:val="32"/>
        </w:rPr>
        <w:sectPr w:rsidR="008A7A43" w:rsidRPr="00C27E77">
          <w:footerReference w:type="default" r:id="rId8"/>
          <w:pgSz w:w="11906" w:h="16838"/>
          <w:pgMar w:top="1440" w:right="1800" w:bottom="1440" w:left="1800" w:header="851" w:footer="992" w:gutter="0"/>
          <w:cols w:space="720"/>
          <w:docGrid w:type="lines" w:linePitch="312"/>
        </w:sectPr>
      </w:pPr>
      <w:r w:rsidRPr="00C27E77">
        <w:rPr>
          <w:rFonts w:ascii="仿宋_GB2312" w:eastAsia="仿宋_GB2312" w:hAnsi="黑体" w:cs="宋体" w:hint="eastAsia"/>
          <w:bCs/>
          <w:kern w:val="0"/>
          <w:sz w:val="32"/>
          <w:szCs w:val="32"/>
        </w:rPr>
        <w:t>单位无下属预算单位，下设</w:t>
      </w:r>
      <w:r w:rsidR="00037A23" w:rsidRPr="00C27E77">
        <w:rPr>
          <w:rFonts w:ascii="仿宋_GB2312" w:eastAsia="仿宋_GB2312" w:hint="eastAsia"/>
          <w:sz w:val="32"/>
          <w:szCs w:val="32"/>
        </w:rPr>
        <w:t>1</w:t>
      </w:r>
      <w:r w:rsidRPr="00C27E77">
        <w:rPr>
          <w:rFonts w:ascii="仿宋_GB2312" w:eastAsia="仿宋_GB2312" w:hAnsi="黑体" w:cs="宋体" w:hint="eastAsia"/>
          <w:bCs/>
          <w:kern w:val="0"/>
          <w:sz w:val="32"/>
          <w:szCs w:val="32"/>
        </w:rPr>
        <w:t>个处室，分别是：</w:t>
      </w:r>
      <w:r w:rsidR="00037A23" w:rsidRPr="00C27E77">
        <w:rPr>
          <w:rFonts w:ascii="仿宋_GB2312" w:eastAsia="仿宋_GB2312" w:hAnsi="黑体" w:cs="宋体" w:hint="eastAsia"/>
          <w:bCs/>
          <w:kern w:val="0"/>
          <w:sz w:val="32"/>
          <w:szCs w:val="32"/>
        </w:rPr>
        <w:t>办公室</w:t>
      </w:r>
      <w:r w:rsidRPr="00C27E77">
        <w:rPr>
          <w:rFonts w:ascii="仿宋_GB2312" w:eastAsia="仿宋_GB2312" w:hAnsi="宋体" w:cs="宋体" w:hint="eastAsia"/>
          <w:kern w:val="0"/>
          <w:sz w:val="32"/>
          <w:szCs w:val="32"/>
        </w:rPr>
        <w:t>。</w:t>
      </w:r>
    </w:p>
    <w:p w14:paraId="640E0A0A" w14:textId="77777777" w:rsidR="008A7A43" w:rsidRPr="00C27E77" w:rsidRDefault="00BB4EAA">
      <w:pPr>
        <w:jc w:val="center"/>
        <w:outlineLvl w:val="0"/>
        <w:rPr>
          <w:rFonts w:ascii="黑体" w:eastAsia="黑体" w:hAnsi="黑体" w:hint="eastAsia"/>
          <w:sz w:val="32"/>
          <w:szCs w:val="32"/>
        </w:rPr>
      </w:pPr>
      <w:bookmarkStart w:id="6" w:name="_Toc29374"/>
      <w:bookmarkStart w:id="7" w:name="_Toc3092"/>
      <w:r w:rsidRPr="00C27E77">
        <w:rPr>
          <w:rFonts w:ascii="黑体" w:eastAsia="黑体" w:hAnsi="黑体" w:hint="eastAsia"/>
          <w:sz w:val="32"/>
          <w:szCs w:val="32"/>
        </w:rPr>
        <w:lastRenderedPageBreak/>
        <w:t>第二部分 部门决算情况说明</w:t>
      </w:r>
      <w:bookmarkEnd w:id="6"/>
      <w:bookmarkEnd w:id="7"/>
    </w:p>
    <w:p w14:paraId="09A41EB1"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8" w:name="_Toc25314"/>
      <w:bookmarkStart w:id="9" w:name="_Toc12566"/>
      <w:r w:rsidRPr="00C27E77">
        <w:rPr>
          <w:rFonts w:ascii="黑体" w:eastAsia="黑体" w:hAnsi="黑体" w:cs="宋体" w:hint="eastAsia"/>
          <w:bCs/>
          <w:kern w:val="0"/>
          <w:sz w:val="32"/>
          <w:szCs w:val="32"/>
        </w:rPr>
        <w:t>一、收入支出决算总体情况说明</w:t>
      </w:r>
      <w:bookmarkEnd w:id="8"/>
      <w:bookmarkEnd w:id="9"/>
    </w:p>
    <w:p w14:paraId="783A25D8"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2023年度收入总计600.41万元，其中：本年收入合计600.41万元，使用非财政拨款结余0.00万元，年初结转和结余0.00万元。</w:t>
      </w:r>
    </w:p>
    <w:p w14:paraId="69CABC7D"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2023年度支出总计600.41万元，其中：本年支出合计600.36万元，结余分配0.00万元，年末结转和结余0.05万元。</w:t>
      </w:r>
    </w:p>
    <w:p w14:paraId="21ADEC57"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收入支出总体与上年相比，</w:t>
      </w:r>
      <w:r w:rsidRPr="00C27E77">
        <w:rPr>
          <w:rFonts w:ascii="仿宋_GB2312" w:eastAsia="仿宋_GB2312" w:hint="eastAsia"/>
          <w:sz w:val="32"/>
          <w:szCs w:val="32"/>
          <w:lang w:val="zh-CN"/>
        </w:rPr>
        <w:t>减少39.74万元</w:t>
      </w:r>
      <w:r w:rsidRPr="00C27E77">
        <w:rPr>
          <w:rFonts w:ascii="仿宋_GB2312" w:eastAsia="仿宋_GB2312" w:hint="eastAsia"/>
          <w:sz w:val="32"/>
          <w:szCs w:val="32"/>
        </w:rPr>
        <w:t>，下降6.21%，主要原因是：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w:t>
      </w:r>
    </w:p>
    <w:p w14:paraId="285092C9"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C27E77">
        <w:rPr>
          <w:rFonts w:ascii="黑体" w:eastAsia="黑体" w:hAnsi="黑体" w:cs="宋体" w:hint="eastAsia"/>
          <w:bCs/>
          <w:kern w:val="0"/>
          <w:sz w:val="32"/>
          <w:szCs w:val="32"/>
        </w:rPr>
        <w:t>二、收入决算情况说明</w:t>
      </w:r>
      <w:bookmarkEnd w:id="10"/>
      <w:bookmarkEnd w:id="11"/>
    </w:p>
    <w:p w14:paraId="361BDFF1"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本年收入600.41万元，其中：财政拨款收入</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万元，占</w:t>
      </w:r>
      <w:r w:rsidRPr="00C27E77">
        <w:rPr>
          <w:rFonts w:ascii="仿宋_GB2312" w:eastAsia="仿宋_GB2312" w:hint="eastAsia"/>
          <w:sz w:val="32"/>
          <w:szCs w:val="32"/>
          <w:lang w:val="zh-CN"/>
        </w:rPr>
        <w:t>99.99</w:t>
      </w:r>
      <w:r w:rsidRPr="00C27E77">
        <w:rPr>
          <w:rFonts w:ascii="仿宋_GB2312" w:eastAsia="仿宋_GB2312" w:hint="eastAsia"/>
          <w:sz w:val="32"/>
          <w:szCs w:val="32"/>
        </w:rPr>
        <w:t>%；上级补助收入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%；事业收入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%；经营收入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%；附属单位上缴收入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%；其他收入</w:t>
      </w:r>
      <w:r w:rsidRPr="00C27E77">
        <w:rPr>
          <w:rFonts w:ascii="仿宋_GB2312" w:eastAsia="仿宋_GB2312" w:hint="eastAsia"/>
          <w:sz w:val="32"/>
          <w:szCs w:val="32"/>
          <w:lang w:val="zh-CN"/>
        </w:rPr>
        <w:t>0.05</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0.01</w:t>
      </w:r>
      <w:r w:rsidRPr="00C27E77">
        <w:rPr>
          <w:rFonts w:ascii="仿宋_GB2312" w:eastAsia="仿宋_GB2312" w:hint="eastAsia"/>
          <w:sz w:val="32"/>
          <w:szCs w:val="32"/>
        </w:rPr>
        <w:t>%。</w:t>
      </w:r>
    </w:p>
    <w:p w14:paraId="666AFFDC"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C27E77">
        <w:rPr>
          <w:rFonts w:ascii="黑体" w:eastAsia="黑体" w:hAnsi="黑体" w:cs="宋体" w:hint="eastAsia"/>
          <w:bCs/>
          <w:kern w:val="0"/>
          <w:sz w:val="32"/>
          <w:szCs w:val="32"/>
        </w:rPr>
        <w:t>三、支出决算情况说明</w:t>
      </w:r>
      <w:bookmarkEnd w:id="12"/>
      <w:bookmarkEnd w:id="13"/>
    </w:p>
    <w:p w14:paraId="31E6768F"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本年支出600.36万元，其中：基本支出528.03万元，占87.95%；项目支出72.33万元，占12.05%；上缴上级支出0.00万元，占0.00%；经营支出0.00万元，占0.00%；对附属单位补助支出0.00万元，占0.00%。</w:t>
      </w:r>
    </w:p>
    <w:p w14:paraId="715F2B6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C27E77">
        <w:rPr>
          <w:rFonts w:ascii="黑体" w:eastAsia="黑体" w:hAnsi="黑体" w:cs="宋体" w:hint="eastAsia"/>
          <w:bCs/>
          <w:kern w:val="0"/>
          <w:sz w:val="32"/>
          <w:szCs w:val="32"/>
        </w:rPr>
        <w:lastRenderedPageBreak/>
        <w:t>四、财政拨款收入支出决算总体情况说明</w:t>
      </w:r>
      <w:bookmarkEnd w:id="14"/>
      <w:bookmarkEnd w:id="15"/>
    </w:p>
    <w:p w14:paraId="6B111E5A"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2023年度财政拨款收入总计</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万元，其中：年初财政拨款结转和结余</w:t>
      </w:r>
      <w:r w:rsidRPr="00C27E77">
        <w:rPr>
          <w:rFonts w:ascii="仿宋_GB2312" w:eastAsia="仿宋_GB2312" w:hint="eastAsia"/>
          <w:sz w:val="32"/>
          <w:szCs w:val="32"/>
          <w:lang w:val="zh-CN"/>
        </w:rPr>
        <w:t>0.00</w:t>
      </w:r>
      <w:r w:rsidRPr="00C27E77">
        <w:rPr>
          <w:rFonts w:ascii="仿宋_GB2312" w:eastAsia="仿宋_GB2312" w:hint="eastAsia"/>
          <w:sz w:val="32"/>
          <w:szCs w:val="32"/>
        </w:rPr>
        <w:t>万元，本年财政拨款收入</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万元。财政拨款支出总计</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万元，其中：年末财政拨款结转和结余</w:t>
      </w:r>
      <w:r w:rsidRPr="00C27E77">
        <w:rPr>
          <w:rFonts w:ascii="仿宋_GB2312" w:eastAsia="仿宋_GB2312" w:hint="eastAsia"/>
          <w:sz w:val="32"/>
          <w:szCs w:val="32"/>
          <w:lang w:val="zh-CN"/>
        </w:rPr>
        <w:t>0.00</w:t>
      </w:r>
      <w:r w:rsidRPr="00C27E77">
        <w:rPr>
          <w:rFonts w:ascii="仿宋_GB2312" w:eastAsia="仿宋_GB2312" w:hint="eastAsia"/>
          <w:sz w:val="32"/>
          <w:szCs w:val="32"/>
        </w:rPr>
        <w:t>万元，本年财政拨款支出</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w:t>
      </w:r>
    </w:p>
    <w:p w14:paraId="0AC6605B"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财政拨款收入支出总体与上年相比,</w:t>
      </w:r>
      <w:r w:rsidRPr="00C27E77">
        <w:rPr>
          <w:rFonts w:ascii="仿宋_GB2312" w:eastAsia="仿宋_GB2312" w:hint="eastAsia"/>
          <w:sz w:val="32"/>
          <w:szCs w:val="32"/>
          <w:lang w:val="zh-CN"/>
        </w:rPr>
        <w:t>减少39.80万元</w:t>
      </w:r>
      <w:r w:rsidRPr="00C27E77">
        <w:rPr>
          <w:rFonts w:ascii="仿宋_GB2312" w:eastAsia="仿宋_GB2312" w:hint="eastAsia"/>
          <w:sz w:val="32"/>
          <w:szCs w:val="32"/>
        </w:rPr>
        <w:t>，下降6.22%,主要原因是：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。与年初预算相比，年初预算数</w:t>
      </w:r>
      <w:r w:rsidRPr="00C27E77">
        <w:rPr>
          <w:rFonts w:ascii="仿宋_GB2312" w:eastAsia="仿宋_GB2312" w:hint="eastAsia"/>
          <w:sz w:val="32"/>
          <w:szCs w:val="32"/>
          <w:lang w:val="zh-CN"/>
        </w:rPr>
        <w:t>599.38</w:t>
      </w:r>
      <w:r w:rsidRPr="00C27E77">
        <w:rPr>
          <w:rFonts w:ascii="仿宋_GB2312" w:eastAsia="仿宋_GB2312" w:hint="eastAsia"/>
          <w:sz w:val="32"/>
          <w:szCs w:val="32"/>
        </w:rPr>
        <w:t>万元，决算数</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万元，预决算差异率0.16%，主要原因是：</w:t>
      </w:r>
      <w:r w:rsidR="00037A23" w:rsidRPr="00C27E77">
        <w:rPr>
          <w:rFonts w:ascii="仿宋_GB2312" w:eastAsia="仿宋_GB2312" w:hint="eastAsia"/>
          <w:sz w:val="32"/>
          <w:szCs w:val="32"/>
        </w:rPr>
        <w:t>年中追加昌吉州参加自治区第十届少数民族运动会奖励资金</w:t>
      </w:r>
      <w:r w:rsidRPr="00C27E77">
        <w:rPr>
          <w:rFonts w:ascii="仿宋_GB2312" w:eastAsia="仿宋_GB2312" w:hint="eastAsia"/>
          <w:sz w:val="32"/>
          <w:szCs w:val="32"/>
        </w:rPr>
        <w:t>。</w:t>
      </w:r>
    </w:p>
    <w:p w14:paraId="776B27B2"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C27E77">
        <w:rPr>
          <w:rFonts w:ascii="黑体" w:eastAsia="黑体" w:hAnsi="黑体" w:cs="宋体" w:hint="eastAsia"/>
          <w:bCs/>
          <w:kern w:val="0"/>
          <w:sz w:val="32"/>
          <w:szCs w:val="32"/>
        </w:rPr>
        <w:t>五、一般公共预算财政拨款支出决算情况说明</w:t>
      </w:r>
      <w:bookmarkEnd w:id="16"/>
      <w:bookmarkEnd w:id="17"/>
    </w:p>
    <w:p w14:paraId="64DED10C" w14:textId="77777777" w:rsidR="008A7A43" w:rsidRPr="00C27E77" w:rsidRDefault="00BB4EAA">
      <w:p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（一）一般公共预算财政拨款支出决算总体情况</w:t>
      </w:r>
    </w:p>
    <w:p w14:paraId="53069D17" w14:textId="77777777" w:rsidR="008A7A43" w:rsidRPr="00C27E77" w:rsidRDefault="00BB4EAA">
      <w:pPr>
        <w:spacing w:line="600" w:lineRule="exact"/>
        <w:ind w:firstLineChars="200" w:firstLine="640"/>
        <w:jc w:val="left"/>
        <w:rPr>
          <w:rFonts w:ascii="仿宋_GB2312" w:eastAsia="仿宋_GB2312"/>
          <w:sz w:val="32"/>
          <w:szCs w:val="32"/>
        </w:rPr>
      </w:pPr>
      <w:r w:rsidRPr="00C27E77">
        <w:rPr>
          <w:rFonts w:ascii="仿宋_GB2312" w:eastAsia="仿宋_GB2312" w:hint="eastAsia"/>
          <w:sz w:val="32"/>
          <w:szCs w:val="32"/>
        </w:rPr>
        <w:t>2023年度一般公共预算财政拨款支出581.25万元，占本年支出合计的</w:t>
      </w:r>
      <w:r w:rsidRPr="00C27E77">
        <w:rPr>
          <w:rFonts w:ascii="仿宋_GB2312" w:eastAsia="仿宋_GB2312" w:hint="eastAsia"/>
          <w:sz w:val="32"/>
          <w:szCs w:val="32"/>
          <w:lang w:val="zh-CN"/>
        </w:rPr>
        <w:t>96.82%</w:t>
      </w:r>
      <w:r w:rsidRPr="00C27E77">
        <w:rPr>
          <w:rFonts w:ascii="仿宋_GB2312" w:eastAsia="仿宋_GB2312" w:hint="eastAsia"/>
          <w:sz w:val="32"/>
          <w:szCs w:val="32"/>
        </w:rPr>
        <w:t>。与上年相比，</w:t>
      </w:r>
      <w:r w:rsidRPr="00C27E77">
        <w:rPr>
          <w:rFonts w:ascii="仿宋_GB2312" w:eastAsia="仿宋_GB2312" w:hint="eastAsia"/>
          <w:sz w:val="32"/>
          <w:szCs w:val="32"/>
          <w:lang w:val="zh-CN"/>
        </w:rPr>
        <w:t>减少43.06万元</w:t>
      </w:r>
      <w:r w:rsidRPr="00C27E77">
        <w:rPr>
          <w:rFonts w:ascii="仿宋_GB2312" w:eastAsia="仿宋_GB2312" w:hint="eastAsia"/>
          <w:sz w:val="32"/>
          <w:szCs w:val="32"/>
        </w:rPr>
        <w:t>，下降6.90%,主要原因是：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。与年初预算相比，年初预算数</w:t>
      </w:r>
      <w:r w:rsidRPr="00C27E77">
        <w:rPr>
          <w:rFonts w:ascii="仿宋_GB2312" w:eastAsia="仿宋_GB2312" w:hint="eastAsia"/>
          <w:sz w:val="32"/>
          <w:szCs w:val="32"/>
          <w:lang w:val="zh-CN"/>
        </w:rPr>
        <w:t>599.38</w:t>
      </w:r>
      <w:r w:rsidRPr="00C27E77">
        <w:rPr>
          <w:rFonts w:ascii="仿宋_GB2312" w:eastAsia="仿宋_GB2312" w:hint="eastAsia"/>
          <w:sz w:val="32"/>
          <w:szCs w:val="32"/>
        </w:rPr>
        <w:t>万元，决算数</w:t>
      </w:r>
      <w:r w:rsidRPr="00C27E77">
        <w:rPr>
          <w:rFonts w:ascii="仿宋_GB2312" w:eastAsia="仿宋_GB2312" w:hint="eastAsia"/>
          <w:sz w:val="32"/>
          <w:szCs w:val="32"/>
          <w:lang w:val="zh-CN"/>
        </w:rPr>
        <w:t>581.25</w:t>
      </w:r>
      <w:r w:rsidRPr="00C27E77">
        <w:rPr>
          <w:rFonts w:ascii="仿宋_GB2312" w:eastAsia="仿宋_GB2312" w:hint="eastAsia"/>
          <w:sz w:val="32"/>
          <w:szCs w:val="32"/>
        </w:rPr>
        <w:t>万元，预决算差异率</w:t>
      </w:r>
      <w:r w:rsidRPr="00C27E77">
        <w:rPr>
          <w:rFonts w:ascii="仿宋_GB2312" w:eastAsia="仿宋_GB2312" w:hint="eastAsia"/>
          <w:sz w:val="32"/>
          <w:szCs w:val="32"/>
          <w:lang w:val="zh-CN"/>
        </w:rPr>
        <w:t>-3.03%</w:t>
      </w:r>
      <w:r w:rsidRPr="00C27E77">
        <w:rPr>
          <w:rFonts w:ascii="仿宋_GB2312" w:eastAsia="仿宋_GB2312" w:hint="eastAsia"/>
          <w:sz w:val="32"/>
          <w:szCs w:val="32"/>
        </w:rPr>
        <w:t>，主要原因是：</w:t>
      </w:r>
      <w:r w:rsidR="00037A23" w:rsidRPr="00C27E77">
        <w:rPr>
          <w:rFonts w:ascii="仿宋_GB2312" w:eastAsia="仿宋_GB2312" w:hint="eastAsia"/>
          <w:sz w:val="32"/>
          <w:szCs w:val="32"/>
        </w:rPr>
        <w:t>本年实际发生人员工资、津补贴等人员经费小于年初预算安排金额</w:t>
      </w:r>
      <w:r w:rsidRPr="00C27E77">
        <w:rPr>
          <w:rFonts w:ascii="仿宋_GB2312" w:eastAsia="仿宋_GB2312" w:hint="eastAsia"/>
          <w:sz w:val="32"/>
          <w:szCs w:val="32"/>
        </w:rPr>
        <w:t>。</w:t>
      </w:r>
    </w:p>
    <w:p w14:paraId="3FC54C21" w14:textId="77777777" w:rsidR="008A7A43" w:rsidRPr="00C27E77" w:rsidRDefault="00BB4EAA">
      <w:pPr>
        <w:numPr>
          <w:ilvl w:val="0"/>
          <w:numId w:val="1"/>
        </w:num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一般公共预算财政拨款支出决算结构情况</w:t>
      </w:r>
    </w:p>
    <w:p w14:paraId="0F06607D" w14:textId="77777777" w:rsidR="008A7A43" w:rsidRPr="00C27E77" w:rsidRDefault="00BB4EAA">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1.一般公共服务支出（类）</w:t>
      </w:r>
      <w:r w:rsidRPr="00C27E77">
        <w:rPr>
          <w:rFonts w:ascii="仿宋_GB2312" w:eastAsia="仿宋_GB2312" w:hint="eastAsia"/>
          <w:kern w:val="2"/>
          <w:sz w:val="32"/>
          <w:szCs w:val="32"/>
          <w:lang w:val="zh-CN"/>
        </w:rPr>
        <w:t>490.00</w:t>
      </w:r>
      <w:r w:rsidRPr="00C27E77">
        <w:rPr>
          <w:rFonts w:ascii="仿宋_GB2312" w:eastAsia="仿宋_GB2312"/>
          <w:kern w:val="2"/>
          <w:sz w:val="32"/>
          <w:szCs w:val="32"/>
          <w:lang w:val="zh-CN"/>
        </w:rPr>
        <w:t>万元，占</w:t>
      </w:r>
      <w:r w:rsidRPr="00C27E77">
        <w:rPr>
          <w:rFonts w:ascii="仿宋_GB2312" w:eastAsia="仿宋_GB2312" w:hint="eastAsia"/>
          <w:kern w:val="2"/>
          <w:sz w:val="32"/>
          <w:szCs w:val="32"/>
          <w:lang w:val="zh-CN"/>
        </w:rPr>
        <w:t>84.30</w:t>
      </w:r>
      <w:r w:rsidRPr="00C27E77">
        <w:rPr>
          <w:rFonts w:ascii="仿宋_GB2312" w:eastAsia="仿宋_GB2312"/>
          <w:kern w:val="2"/>
          <w:sz w:val="32"/>
          <w:szCs w:val="32"/>
          <w:lang w:val="zh-CN"/>
        </w:rPr>
        <w:t>%；</w:t>
      </w:r>
    </w:p>
    <w:p w14:paraId="02B04E5E"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lastRenderedPageBreak/>
        <w:t>2</w:t>
      </w:r>
      <w:r w:rsidR="00BB4EAA" w:rsidRPr="00C27E77">
        <w:rPr>
          <w:rFonts w:ascii="仿宋_GB2312" w:eastAsia="仿宋_GB2312"/>
          <w:kern w:val="2"/>
          <w:sz w:val="32"/>
          <w:szCs w:val="32"/>
          <w:lang w:val="zh-CN"/>
        </w:rPr>
        <w:t>.文化旅游体育与传媒支出（类）</w:t>
      </w:r>
      <w:r w:rsidR="00BB4EAA" w:rsidRPr="00C27E77">
        <w:rPr>
          <w:rFonts w:ascii="仿宋_GB2312" w:eastAsia="仿宋_GB2312" w:hint="eastAsia"/>
          <w:kern w:val="2"/>
          <w:sz w:val="32"/>
          <w:szCs w:val="32"/>
          <w:lang w:val="zh-CN"/>
        </w:rPr>
        <w:t>3.22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0.55</w:t>
      </w:r>
      <w:r w:rsidR="00BB4EAA" w:rsidRPr="00C27E77">
        <w:rPr>
          <w:rFonts w:ascii="仿宋_GB2312" w:eastAsia="仿宋_GB2312"/>
          <w:kern w:val="2"/>
          <w:sz w:val="32"/>
          <w:szCs w:val="32"/>
          <w:lang w:val="zh-CN"/>
        </w:rPr>
        <w:t>%；</w:t>
      </w:r>
    </w:p>
    <w:p w14:paraId="40BB0D0B"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3</w:t>
      </w:r>
      <w:r w:rsidR="00BB4EAA" w:rsidRPr="00C27E77">
        <w:rPr>
          <w:rFonts w:ascii="仿宋_GB2312" w:eastAsia="仿宋_GB2312"/>
          <w:kern w:val="2"/>
          <w:sz w:val="32"/>
          <w:szCs w:val="32"/>
          <w:lang w:val="zh-CN"/>
        </w:rPr>
        <w:t>.社会保障和就业支出（类）</w:t>
      </w:r>
      <w:r w:rsidR="00BB4EAA" w:rsidRPr="00C27E77">
        <w:rPr>
          <w:rFonts w:ascii="仿宋_GB2312" w:eastAsia="仿宋_GB2312" w:hint="eastAsia"/>
          <w:kern w:val="2"/>
          <w:sz w:val="32"/>
          <w:szCs w:val="32"/>
          <w:lang w:val="zh-CN"/>
        </w:rPr>
        <w:t>46.22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7.95</w:t>
      </w:r>
      <w:r w:rsidR="00BB4EAA" w:rsidRPr="00C27E77">
        <w:rPr>
          <w:rFonts w:ascii="仿宋_GB2312" w:eastAsia="仿宋_GB2312"/>
          <w:kern w:val="2"/>
          <w:sz w:val="32"/>
          <w:szCs w:val="32"/>
          <w:lang w:val="zh-CN"/>
        </w:rPr>
        <w:t>%；</w:t>
      </w:r>
    </w:p>
    <w:p w14:paraId="62F02EDF"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4</w:t>
      </w:r>
      <w:r w:rsidR="00BB4EAA" w:rsidRPr="00C27E77">
        <w:rPr>
          <w:rFonts w:ascii="仿宋_GB2312" w:eastAsia="仿宋_GB2312"/>
          <w:kern w:val="2"/>
          <w:sz w:val="32"/>
          <w:szCs w:val="32"/>
          <w:lang w:val="zh-CN"/>
        </w:rPr>
        <w:t>.农林水支出（类）</w:t>
      </w:r>
      <w:r w:rsidR="00BB4EAA" w:rsidRPr="00C27E77">
        <w:rPr>
          <w:rFonts w:ascii="仿宋_GB2312" w:eastAsia="仿宋_GB2312" w:hint="eastAsia"/>
          <w:kern w:val="2"/>
          <w:sz w:val="32"/>
          <w:szCs w:val="32"/>
          <w:lang w:val="zh-CN"/>
        </w:rPr>
        <w:t>10.00</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1.72</w:t>
      </w:r>
      <w:r w:rsidR="00BB4EAA" w:rsidRPr="00C27E77">
        <w:rPr>
          <w:rFonts w:ascii="仿宋_GB2312" w:eastAsia="仿宋_GB2312"/>
          <w:kern w:val="2"/>
          <w:sz w:val="32"/>
          <w:szCs w:val="32"/>
          <w:lang w:val="zh-CN"/>
        </w:rPr>
        <w:t>%；</w:t>
      </w:r>
    </w:p>
    <w:p w14:paraId="3343039E"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5</w:t>
      </w:r>
      <w:r w:rsidR="00BB4EAA" w:rsidRPr="00C27E77">
        <w:rPr>
          <w:rFonts w:ascii="仿宋_GB2312" w:eastAsia="仿宋_GB2312"/>
          <w:kern w:val="2"/>
          <w:sz w:val="32"/>
          <w:szCs w:val="32"/>
          <w:lang w:val="zh-CN"/>
        </w:rPr>
        <w:t>.住房保障支出（类）</w:t>
      </w:r>
      <w:r w:rsidR="00BB4EAA" w:rsidRPr="00C27E77">
        <w:rPr>
          <w:rFonts w:ascii="仿宋_GB2312" w:eastAsia="仿宋_GB2312" w:hint="eastAsia"/>
          <w:kern w:val="2"/>
          <w:sz w:val="32"/>
          <w:szCs w:val="32"/>
          <w:lang w:val="zh-CN"/>
        </w:rPr>
        <w:t>21.99</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3.78</w:t>
      </w:r>
      <w:r w:rsidR="00BB4EAA" w:rsidRPr="00C27E77">
        <w:rPr>
          <w:rFonts w:ascii="仿宋_GB2312" w:eastAsia="仿宋_GB2312"/>
          <w:kern w:val="2"/>
          <w:sz w:val="32"/>
          <w:szCs w:val="32"/>
          <w:lang w:val="zh-CN"/>
        </w:rPr>
        <w:t>%；</w:t>
      </w:r>
    </w:p>
    <w:p w14:paraId="2CEE9FBD"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6</w:t>
      </w:r>
      <w:r w:rsidR="00BB4EAA" w:rsidRPr="00C27E77">
        <w:rPr>
          <w:rFonts w:ascii="仿宋_GB2312" w:eastAsia="仿宋_GB2312"/>
          <w:kern w:val="2"/>
          <w:sz w:val="32"/>
          <w:szCs w:val="32"/>
          <w:lang w:val="zh-CN"/>
        </w:rPr>
        <w:t>.其他支出（类）</w:t>
      </w:r>
      <w:r w:rsidR="00BB4EAA" w:rsidRPr="00C27E77">
        <w:rPr>
          <w:rFonts w:ascii="仿宋_GB2312" w:eastAsia="仿宋_GB2312" w:hint="eastAsia"/>
          <w:kern w:val="2"/>
          <w:sz w:val="32"/>
          <w:szCs w:val="32"/>
          <w:lang w:val="zh-CN"/>
        </w:rPr>
        <w:t>9.82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1.69</w:t>
      </w:r>
      <w:r w:rsidR="00BB4EAA" w:rsidRPr="00C27E77">
        <w:rPr>
          <w:rFonts w:ascii="仿宋_GB2312" w:eastAsia="仿宋_GB2312"/>
          <w:kern w:val="2"/>
          <w:sz w:val="32"/>
          <w:szCs w:val="32"/>
          <w:lang w:val="zh-CN"/>
        </w:rPr>
        <w:t>%</w:t>
      </w:r>
      <w:r w:rsidRPr="00C27E77">
        <w:rPr>
          <w:rFonts w:ascii="仿宋_GB2312" w:eastAsia="仿宋_GB2312" w:hint="eastAsia"/>
          <w:kern w:val="2"/>
          <w:sz w:val="32"/>
          <w:szCs w:val="32"/>
          <w:lang w:val="zh-CN"/>
        </w:rPr>
        <w:t>。</w:t>
      </w:r>
    </w:p>
    <w:p w14:paraId="5972D93F" w14:textId="77777777" w:rsidR="008A7A43" w:rsidRPr="00C27E77" w:rsidRDefault="00BB4EAA">
      <w:p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（三）一般公共预算财政拨款支出决算具体情况</w:t>
      </w:r>
    </w:p>
    <w:p w14:paraId="26051995"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1.文化旅游体育与传媒支出（类）体育（款）其他体育支出（项）:支出决算数为3.22万元，比上年决算增加3.22万元，增长100%，主要原因是：</w:t>
      </w:r>
      <w:r w:rsidR="00037A23" w:rsidRPr="00C27E77">
        <w:rPr>
          <w:rFonts w:ascii="仿宋_GB2312" w:eastAsia="仿宋_GB2312" w:hint="eastAsia"/>
          <w:sz w:val="32"/>
          <w:szCs w:val="32"/>
        </w:rPr>
        <w:t>本年新增</w:t>
      </w:r>
      <w:r w:rsidR="00037A23" w:rsidRPr="00C27E77">
        <w:rPr>
          <w:rFonts w:ascii="仿宋_GB2312" w:eastAsia="仿宋_GB2312" w:hint="eastAsia"/>
          <w:sz w:val="32"/>
          <w:szCs w:val="32"/>
          <w:lang w:val="zh-CN"/>
        </w:rPr>
        <w:t>少数民族传统体育运动会项目资金</w:t>
      </w:r>
      <w:r w:rsidRPr="00C27E77">
        <w:rPr>
          <w:rFonts w:ascii="仿宋_GB2312" w:eastAsia="仿宋_GB2312" w:hint="eastAsia"/>
          <w:sz w:val="32"/>
          <w:szCs w:val="32"/>
          <w:lang w:val="zh-CN"/>
        </w:rPr>
        <w:t>。</w:t>
      </w:r>
    </w:p>
    <w:p w14:paraId="2CB33ED9"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2.一般公共服务支出（类）统战事务（款）宗教事务（项）:支出决算数为83.15万元，比上年决算增加83.15万元，增长100%，主要原因是：</w:t>
      </w:r>
      <w:r w:rsidR="00037A23" w:rsidRPr="00C27E77">
        <w:rPr>
          <w:rFonts w:ascii="仿宋_GB2312" w:eastAsia="仿宋_GB2312" w:hint="eastAsia"/>
          <w:sz w:val="32"/>
          <w:szCs w:val="32"/>
        </w:rPr>
        <w:t>本年新增</w:t>
      </w:r>
      <w:r w:rsidR="00037A23" w:rsidRPr="00C27E77">
        <w:rPr>
          <w:rFonts w:ascii="仿宋_GB2312" w:eastAsia="仿宋_GB2312" w:hint="eastAsia"/>
          <w:sz w:val="32"/>
          <w:szCs w:val="32"/>
          <w:lang w:val="zh-CN"/>
        </w:rPr>
        <w:t>2023年自治区宗教场所修缮经费</w:t>
      </w:r>
      <w:r w:rsidRPr="00C27E77">
        <w:rPr>
          <w:rFonts w:ascii="仿宋_GB2312" w:eastAsia="仿宋_GB2312" w:hint="eastAsia"/>
          <w:sz w:val="32"/>
          <w:szCs w:val="32"/>
          <w:lang w:val="zh-CN"/>
        </w:rPr>
        <w:t>。</w:t>
      </w:r>
    </w:p>
    <w:p w14:paraId="737EDCE0"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3.农林水支出（类）巩固脱贫攻坚成果衔接乡村振兴（款）生产发展（项）:支出决算数为10.00万元，比上年决算增加1.71万元，增长20.63%，主要原因是：</w:t>
      </w:r>
      <w:r w:rsidR="00037A23" w:rsidRPr="00C27E77">
        <w:rPr>
          <w:rFonts w:ascii="仿宋_GB2312" w:eastAsia="仿宋_GB2312" w:hint="eastAsia"/>
          <w:sz w:val="32"/>
          <w:szCs w:val="32"/>
        </w:rPr>
        <w:t>本年</w:t>
      </w:r>
      <w:r w:rsidR="00037A23" w:rsidRPr="00C27E77">
        <w:rPr>
          <w:rFonts w:ascii="仿宋_GB2312" w:eastAsia="仿宋_GB2312" w:hint="eastAsia"/>
          <w:sz w:val="32"/>
          <w:szCs w:val="32"/>
          <w:lang w:val="zh-CN"/>
        </w:rPr>
        <w:t>低氟边销茶入户项目经费较上年增加</w:t>
      </w:r>
      <w:r w:rsidRPr="00C27E77">
        <w:rPr>
          <w:rFonts w:ascii="仿宋_GB2312" w:eastAsia="仿宋_GB2312" w:hint="eastAsia"/>
          <w:sz w:val="32"/>
          <w:szCs w:val="32"/>
          <w:lang w:val="zh-CN"/>
        </w:rPr>
        <w:t>。</w:t>
      </w:r>
    </w:p>
    <w:p w14:paraId="64EC799B" w14:textId="77037174"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4.住房保障支出（类）住房改革支出（款）住房公积金（项）:支出决算数为21.99万元，比上年决算减少1.87万元，下降7.82%，主要原因是：</w:t>
      </w:r>
      <w:r w:rsidR="00037A23" w:rsidRPr="00C27E77">
        <w:rPr>
          <w:rFonts w:ascii="仿宋_GB2312" w:eastAsia="仿宋_GB2312" w:hint="eastAsia"/>
          <w:sz w:val="32"/>
          <w:szCs w:val="32"/>
        </w:rPr>
        <w:t>单位人员减少，人员住房公积金缴费</w:t>
      </w:r>
      <w:r w:rsidR="009A4E39" w:rsidRPr="00C27E77">
        <w:rPr>
          <w:rFonts w:ascii="仿宋_GB2312" w:eastAsia="仿宋_GB2312" w:hint="eastAsia"/>
          <w:sz w:val="32"/>
          <w:szCs w:val="32"/>
        </w:rPr>
        <w:t>减少</w:t>
      </w:r>
      <w:r w:rsidRPr="00C27E77">
        <w:rPr>
          <w:rFonts w:ascii="仿宋_GB2312" w:eastAsia="仿宋_GB2312" w:hint="eastAsia"/>
          <w:sz w:val="32"/>
          <w:szCs w:val="32"/>
          <w:lang w:val="zh-CN"/>
        </w:rPr>
        <w:t>。</w:t>
      </w:r>
    </w:p>
    <w:p w14:paraId="5F020F71"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lastRenderedPageBreak/>
        <w:t>5.社会保障和就业支出（类）行政事业单位养老支出（款）行政单位离退休（项）:支出决算数为3.02万元，比上年决算增加1.83万元，增长152.38%，主要原因是：</w:t>
      </w:r>
      <w:r w:rsidR="005F3D24" w:rsidRPr="00C27E77">
        <w:rPr>
          <w:rFonts w:ascii="仿宋_GB2312" w:eastAsia="仿宋_GB2312" w:hint="eastAsia"/>
          <w:sz w:val="32"/>
          <w:szCs w:val="32"/>
        </w:rPr>
        <w:t>单位退休人员增加，退休人员</w:t>
      </w:r>
      <w:r w:rsidR="00113CE9">
        <w:rPr>
          <w:rFonts w:ascii="仿宋_GB2312" w:eastAsia="仿宋_GB2312" w:hint="eastAsia"/>
          <w:sz w:val="32"/>
          <w:szCs w:val="32"/>
        </w:rPr>
        <w:t>取暖费</w:t>
      </w:r>
      <w:r w:rsidR="005F3D24" w:rsidRPr="00C27E77">
        <w:rPr>
          <w:rFonts w:ascii="仿宋_GB2312" w:eastAsia="仿宋_GB2312" w:hint="eastAsia"/>
          <w:sz w:val="32"/>
          <w:szCs w:val="32"/>
        </w:rPr>
        <w:t>、独生子女奖励金等增加</w:t>
      </w:r>
      <w:r w:rsidRPr="00C27E77">
        <w:rPr>
          <w:rFonts w:ascii="仿宋_GB2312" w:eastAsia="仿宋_GB2312" w:hint="eastAsia"/>
          <w:sz w:val="32"/>
          <w:szCs w:val="32"/>
          <w:lang w:val="zh-CN"/>
        </w:rPr>
        <w:t>。</w:t>
      </w:r>
    </w:p>
    <w:p w14:paraId="6D173D9C"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6.一般公共服务支出（类）统战事务（款）其他统战事务支出（项）:支出决算数为109.70万元，比上年决算增加91.70万元，增长509.47%，主要原因是：</w:t>
      </w:r>
      <w:r w:rsidR="005F3D24" w:rsidRPr="00C27E77">
        <w:rPr>
          <w:rFonts w:ascii="仿宋_GB2312" w:eastAsia="仿宋_GB2312" w:hint="eastAsia"/>
          <w:sz w:val="32"/>
          <w:szCs w:val="32"/>
        </w:rPr>
        <w:t>本年增加2023年驻村管寺工作及人员经费</w:t>
      </w:r>
      <w:r w:rsidRPr="00C27E77">
        <w:rPr>
          <w:rFonts w:ascii="仿宋_GB2312" w:eastAsia="仿宋_GB2312" w:hint="eastAsia"/>
          <w:sz w:val="32"/>
          <w:szCs w:val="32"/>
          <w:lang w:val="zh-CN"/>
        </w:rPr>
        <w:t>。</w:t>
      </w:r>
    </w:p>
    <w:p w14:paraId="2FA38887"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7.社会保障和就业支出（类）行政事业单位养老支出（款）机关事业单位职业年金缴费支出（项）:支出决算数为14.15万元，比上年决算增加6.85万元，增长93.89%，主要原因是：</w:t>
      </w:r>
      <w:r w:rsidR="005F3D24" w:rsidRPr="00C27E77">
        <w:rPr>
          <w:rFonts w:ascii="仿宋_GB2312" w:eastAsia="仿宋_GB2312" w:hint="eastAsia"/>
          <w:sz w:val="32"/>
          <w:szCs w:val="32"/>
        </w:rPr>
        <w:t>单位退休人员增加，退休人员职业年金缴费增加</w:t>
      </w:r>
      <w:r w:rsidRPr="00C27E77">
        <w:rPr>
          <w:rFonts w:ascii="仿宋_GB2312" w:eastAsia="仿宋_GB2312" w:hint="eastAsia"/>
          <w:sz w:val="32"/>
          <w:szCs w:val="32"/>
          <w:lang w:val="zh-CN"/>
        </w:rPr>
        <w:t>。</w:t>
      </w:r>
    </w:p>
    <w:p w14:paraId="2FB96A73"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8.其他支出（类）其他支出（款）其他支出（项）:支出决算数为9.82万元，比上年决算增加8.30万元，增长548.05%，主要原因是：</w:t>
      </w:r>
      <w:r w:rsidR="005F3D24" w:rsidRPr="00C27E77">
        <w:rPr>
          <w:rFonts w:ascii="仿宋_GB2312" w:eastAsia="仿宋_GB2312" w:hint="eastAsia"/>
          <w:sz w:val="32"/>
          <w:szCs w:val="32"/>
        </w:rPr>
        <w:t>本年单位增加</w:t>
      </w:r>
      <w:r w:rsidR="00113CE9">
        <w:rPr>
          <w:rFonts w:ascii="仿宋_GB2312" w:eastAsia="仿宋_GB2312" w:hint="eastAsia"/>
          <w:sz w:val="32"/>
          <w:szCs w:val="32"/>
        </w:rPr>
        <w:t>为民办实事</w:t>
      </w:r>
      <w:r w:rsidR="005F3D24" w:rsidRPr="00C27E77">
        <w:rPr>
          <w:rFonts w:ascii="仿宋_GB2312" w:eastAsia="仿宋_GB2312" w:hint="eastAsia"/>
          <w:sz w:val="32"/>
          <w:szCs w:val="32"/>
        </w:rPr>
        <w:t>工作经费</w:t>
      </w:r>
      <w:r w:rsidRPr="00C27E77">
        <w:rPr>
          <w:rFonts w:ascii="仿宋_GB2312" w:eastAsia="仿宋_GB2312" w:hint="eastAsia"/>
          <w:sz w:val="32"/>
          <w:szCs w:val="32"/>
          <w:lang w:val="zh-CN"/>
        </w:rPr>
        <w:t>。</w:t>
      </w:r>
    </w:p>
    <w:p w14:paraId="77359B96"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9.一般公共服务支出（类）统战事务（款）行政运行（项）:支出决算数为297.15万元，比上年决算减少237.19万元，下降44.39%，主要原因是：</w:t>
      </w:r>
      <w:r w:rsidR="005F3D24"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lang w:val="zh-CN"/>
        </w:rPr>
        <w:t>。</w:t>
      </w:r>
    </w:p>
    <w:p w14:paraId="5E9EB337"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10.社会保障和就业支出（类）行政事业单位养老支出（款）机关事业单位基本养老保险缴费支出（项）:支出决</w:t>
      </w:r>
      <w:r w:rsidRPr="00C27E77">
        <w:rPr>
          <w:rFonts w:ascii="仿宋_GB2312" w:eastAsia="仿宋_GB2312" w:hint="eastAsia"/>
          <w:sz w:val="32"/>
          <w:szCs w:val="32"/>
        </w:rPr>
        <w:lastRenderedPageBreak/>
        <w:t>算数为29.05万元，比上年决算减少0.77万元，下降2.58%，主要原因是：</w:t>
      </w:r>
      <w:r w:rsidR="005F3D24" w:rsidRPr="00C27E77">
        <w:rPr>
          <w:rFonts w:ascii="仿宋_GB2312" w:eastAsia="仿宋_GB2312" w:hint="eastAsia"/>
          <w:sz w:val="32"/>
          <w:szCs w:val="32"/>
        </w:rPr>
        <w:t>单位人员减少，人员养老保险缴费减少</w:t>
      </w:r>
      <w:r w:rsidRPr="00C27E77">
        <w:rPr>
          <w:rFonts w:ascii="仿宋_GB2312" w:eastAsia="仿宋_GB2312" w:hint="eastAsia"/>
          <w:sz w:val="32"/>
          <w:szCs w:val="32"/>
          <w:lang w:val="zh-CN"/>
        </w:rPr>
        <w:t>。</w:t>
      </w:r>
    </w:p>
    <w:p w14:paraId="094E2A36"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t>六、一般公共预算财政拨款基本支出决算情况说明</w:t>
      </w:r>
    </w:p>
    <w:p w14:paraId="16B61C4E"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一般公共预算财政拨款基本支出528.03万元，其中：人员经费468.44万元，包括：基本工资、津贴补贴、奖金、机关事业单位基本养老保险缴费、职业年金缴费、职工基本医疗保险缴费、公务员医疗补助缴费、其他社会保障缴费</w:t>
      </w:r>
      <w:r w:rsidR="005F3D24" w:rsidRPr="00C27E77">
        <w:rPr>
          <w:rFonts w:ascii="仿宋_GB2312" w:eastAsia="仿宋_GB2312" w:hint="eastAsia"/>
          <w:sz w:val="32"/>
          <w:szCs w:val="32"/>
        </w:rPr>
        <w:t>、住房公积金、退休费、生活补助、奖励金、其他对个人和家庭的补助</w:t>
      </w:r>
      <w:r w:rsidRPr="00C27E77">
        <w:rPr>
          <w:rFonts w:ascii="仿宋_GB2312" w:eastAsia="仿宋_GB2312" w:hint="eastAsia"/>
          <w:sz w:val="32"/>
          <w:szCs w:val="32"/>
        </w:rPr>
        <w:t>。</w:t>
      </w:r>
    </w:p>
    <w:p w14:paraId="6368A923"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公用经费59.59万元，包括：办公费、水费、电费、邮电费、取暖费、差旅费、会议费、培训费、公务接待费、劳务费、工会经费、公务用车运行维护费、其他交通费用、其他商品和服务支出</w:t>
      </w:r>
      <w:r w:rsidR="005F3D24" w:rsidRPr="00C27E77">
        <w:rPr>
          <w:rFonts w:ascii="仿宋_GB2312" w:eastAsia="仿宋_GB2312" w:hint="eastAsia"/>
          <w:sz w:val="32"/>
          <w:szCs w:val="32"/>
        </w:rPr>
        <w:t>。</w:t>
      </w:r>
    </w:p>
    <w:p w14:paraId="412D8486"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t>七、财政拨款“三公”经费支出决算情况说明</w:t>
      </w:r>
    </w:p>
    <w:p w14:paraId="0A41D63C"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w:t>
      </w:r>
      <w:r w:rsidRPr="00C27E77">
        <w:rPr>
          <w:rFonts w:ascii="仿宋_GB2312" w:eastAsia="仿宋_GB2312" w:hint="eastAsia"/>
          <w:sz w:val="32"/>
          <w:szCs w:val="32"/>
        </w:rPr>
        <w:t>财政拨款</w:t>
      </w:r>
      <w:r w:rsidRPr="00C27E77">
        <w:rPr>
          <w:rFonts w:ascii="仿宋_GB2312" w:eastAsia="仿宋_GB2312" w:hint="eastAsia"/>
          <w:sz w:val="32"/>
          <w:szCs w:val="32"/>
          <w:lang w:val="zh-CN"/>
        </w:rPr>
        <w:t>“三公”经费支出2.80万元，</w:t>
      </w:r>
      <w:r w:rsidRPr="00C27E77">
        <w:rPr>
          <w:rFonts w:ascii="仿宋_GB2312" w:eastAsia="仿宋_GB2312" w:hint="eastAsia"/>
          <w:sz w:val="32"/>
          <w:szCs w:val="32"/>
        </w:rPr>
        <w:t>比上年</w:t>
      </w:r>
      <w:r w:rsidRPr="00C27E77">
        <w:rPr>
          <w:rFonts w:ascii="仿宋_GB2312" w:eastAsia="仿宋_GB2312" w:hint="eastAsia"/>
          <w:sz w:val="32"/>
          <w:szCs w:val="32"/>
          <w:lang w:val="zh-CN"/>
        </w:rPr>
        <w:t>增加0.36万元，</w:t>
      </w:r>
      <w:r w:rsidRPr="00C27E77">
        <w:rPr>
          <w:rFonts w:ascii="仿宋_GB2312" w:eastAsia="仿宋_GB2312" w:hint="eastAsia"/>
          <w:sz w:val="32"/>
          <w:szCs w:val="32"/>
        </w:rPr>
        <w:t>增长14.64%,</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本年单位接待上级检察人员，单位公务接待经费增加</w:t>
      </w:r>
      <w:r w:rsidRPr="00C27E77">
        <w:rPr>
          <w:rFonts w:ascii="仿宋_GB2312" w:eastAsia="仿宋_GB2312" w:hint="eastAsia"/>
          <w:sz w:val="32"/>
          <w:szCs w:val="32"/>
          <w:lang w:val="zh-CN"/>
        </w:rPr>
        <w:t>。其中：因公出国（境）费支出0.00万元，占0.00%，比上年增加0.00万元，</w:t>
      </w:r>
      <w:r w:rsidRPr="00C27E77">
        <w:rPr>
          <w:rFonts w:ascii="仿宋_GB2312" w:eastAsia="仿宋_GB2312" w:hint="eastAsia"/>
          <w:sz w:val="32"/>
          <w:szCs w:val="32"/>
        </w:rPr>
        <w:t>增长0.00%,</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；公务用车购置及运行维护费支出2.42万元，占86.21%，比上年减少0.03万元，</w:t>
      </w:r>
      <w:r w:rsidRPr="00C27E77">
        <w:rPr>
          <w:rFonts w:ascii="仿宋_GB2312" w:eastAsia="仿宋_GB2312" w:hint="eastAsia"/>
          <w:sz w:val="32"/>
          <w:szCs w:val="32"/>
        </w:rPr>
        <w:t>下降1.16%,</w:t>
      </w:r>
      <w:r w:rsidRPr="00C27E77">
        <w:rPr>
          <w:rFonts w:ascii="仿宋_GB2312" w:eastAsia="仿宋_GB2312" w:hint="eastAsia"/>
          <w:sz w:val="32"/>
          <w:szCs w:val="32"/>
          <w:lang w:val="zh-CN"/>
        </w:rPr>
        <w:t>主要原因是：</w:t>
      </w:r>
      <w:r w:rsidR="005F3D24" w:rsidRPr="00C27E77">
        <w:rPr>
          <w:rFonts w:ascii="仿宋_GB2312" w:eastAsia="仿宋_GB2312" w:hAnsi="仿宋_GB2312" w:cs="仿宋_GB2312" w:hint="eastAsia"/>
          <w:sz w:val="32"/>
          <w:szCs w:val="32"/>
          <w:lang w:val="zh-CN"/>
        </w:rPr>
        <w:t>公务用车出行次数减少，燃油费、维修费减少</w:t>
      </w:r>
      <w:r w:rsidRPr="00C27E77">
        <w:rPr>
          <w:rFonts w:ascii="仿宋_GB2312" w:eastAsia="仿宋_GB2312" w:hint="eastAsia"/>
          <w:sz w:val="32"/>
          <w:szCs w:val="32"/>
          <w:lang w:val="zh-CN"/>
        </w:rPr>
        <w:t>；公务接待费支出0.39万元，占13.79%，比上</w:t>
      </w:r>
      <w:r w:rsidRPr="00C27E77">
        <w:rPr>
          <w:rFonts w:ascii="仿宋_GB2312" w:eastAsia="仿宋_GB2312" w:hint="eastAsia"/>
          <w:sz w:val="32"/>
          <w:szCs w:val="32"/>
          <w:lang w:val="zh-CN"/>
        </w:rPr>
        <w:lastRenderedPageBreak/>
        <w:t>年增加0.39万元，</w:t>
      </w:r>
      <w:r w:rsidRPr="00C27E77">
        <w:rPr>
          <w:rFonts w:ascii="仿宋_GB2312" w:eastAsia="仿宋_GB2312" w:hint="eastAsia"/>
          <w:sz w:val="32"/>
          <w:szCs w:val="32"/>
        </w:rPr>
        <w:t>增长100.00%,</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本年单位接待上级检察人员，单位公务接待经费增加</w:t>
      </w:r>
      <w:r w:rsidRPr="00C27E77">
        <w:rPr>
          <w:rFonts w:ascii="仿宋_GB2312" w:eastAsia="仿宋_GB2312" w:hint="eastAsia"/>
          <w:sz w:val="32"/>
          <w:szCs w:val="32"/>
          <w:lang w:val="zh-CN"/>
        </w:rPr>
        <w:t>。</w:t>
      </w:r>
    </w:p>
    <w:p w14:paraId="1AC46F33"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具体情况如下：</w:t>
      </w:r>
    </w:p>
    <w:p w14:paraId="7CEAC23A"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因公出国（境）费支出0.00万元，开支内容包括</w:t>
      </w:r>
      <w:r w:rsidR="005F3D24"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。单位全年安排的因公出国（境）团组0个，因公出国（境）0人次。</w:t>
      </w:r>
    </w:p>
    <w:p w14:paraId="552A2EF1"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lang w:val="zh-CN"/>
        </w:rPr>
        <w:t>公务用车购置及运行维护费2.42万元，其中：公务用车购置费0.00万元，公务用车运行维护费2.42万元。公务用车运行维护费开支内容包括</w:t>
      </w:r>
      <w:r w:rsidR="00C27E77" w:rsidRPr="00C27E77">
        <w:rPr>
          <w:rFonts w:ascii="仿宋_GB2312" w:eastAsia="仿宋_GB2312" w:cs="仿宋_GB2312" w:hint="eastAsia"/>
          <w:kern w:val="0"/>
          <w:sz w:val="32"/>
          <w:szCs w:val="32"/>
        </w:rPr>
        <w:t>公务用车燃油费、车辆维修维护费、保险费、过路费等</w:t>
      </w:r>
      <w:r w:rsidRPr="00C27E77">
        <w:rPr>
          <w:rFonts w:ascii="仿宋_GB2312" w:eastAsia="仿宋_GB2312" w:hint="eastAsia"/>
          <w:sz w:val="32"/>
          <w:szCs w:val="32"/>
          <w:lang w:val="zh-CN"/>
        </w:rPr>
        <w:t>。公务用车购置数0辆，公务用车保有量3辆。国有资产占用情况</w:t>
      </w:r>
      <w:r w:rsidRPr="00C27E77">
        <w:rPr>
          <w:rFonts w:ascii="仿宋_GB2312" w:eastAsia="仿宋_GB2312" w:hint="eastAsia"/>
          <w:sz w:val="32"/>
          <w:szCs w:val="32"/>
        </w:rPr>
        <w:t>中固定资产车辆</w:t>
      </w:r>
      <w:r w:rsidRPr="00C27E77">
        <w:rPr>
          <w:rFonts w:ascii="仿宋_GB2312" w:eastAsia="仿宋_GB2312" w:hint="eastAsia"/>
          <w:sz w:val="32"/>
          <w:szCs w:val="32"/>
          <w:lang w:val="zh-CN"/>
        </w:rPr>
        <w:t>3辆，</w:t>
      </w:r>
      <w:r w:rsidRPr="00C27E77">
        <w:rPr>
          <w:rFonts w:ascii="仿宋_GB2312" w:eastAsia="仿宋_GB2312" w:hint="eastAsia"/>
          <w:sz w:val="32"/>
          <w:szCs w:val="32"/>
        </w:rPr>
        <w:t>与</w:t>
      </w:r>
      <w:r w:rsidRPr="00C27E77">
        <w:rPr>
          <w:rFonts w:ascii="仿宋_GB2312" w:eastAsia="仿宋_GB2312" w:hint="eastAsia"/>
          <w:sz w:val="32"/>
          <w:szCs w:val="32"/>
          <w:lang w:val="zh-CN"/>
        </w:rPr>
        <w:t>公务用车</w:t>
      </w:r>
      <w:r w:rsidRPr="00C27E77">
        <w:rPr>
          <w:rFonts w:ascii="仿宋_GB2312" w:eastAsia="仿宋_GB2312" w:hint="eastAsia"/>
          <w:sz w:val="32"/>
          <w:szCs w:val="32"/>
        </w:rPr>
        <w:t>保有量差异</w:t>
      </w:r>
      <w:r w:rsidRPr="00C27E77">
        <w:rPr>
          <w:rFonts w:ascii="仿宋_GB2312" w:eastAsia="仿宋_GB2312" w:hint="eastAsia"/>
          <w:sz w:val="32"/>
          <w:szCs w:val="32"/>
          <w:lang w:val="zh-CN"/>
        </w:rPr>
        <w:t>原因是：</w:t>
      </w:r>
      <w:r w:rsidR="00C27E77" w:rsidRPr="00C27E77">
        <w:rPr>
          <w:rFonts w:ascii="仿宋_GB2312" w:eastAsia="仿宋_GB2312" w:hint="eastAsia"/>
          <w:sz w:val="32"/>
          <w:szCs w:val="32"/>
          <w:lang w:val="zh-CN"/>
        </w:rPr>
        <w:t>对比无差异</w:t>
      </w:r>
      <w:r w:rsidRPr="00C27E77">
        <w:rPr>
          <w:rFonts w:ascii="仿宋_GB2312" w:eastAsia="仿宋_GB2312" w:hint="eastAsia"/>
          <w:sz w:val="32"/>
          <w:szCs w:val="32"/>
          <w:lang w:val="zh-CN"/>
        </w:rPr>
        <w:t>。</w:t>
      </w:r>
    </w:p>
    <w:p w14:paraId="4E57C7C4"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公务接待费0.39万元，开支内容包括</w:t>
      </w:r>
      <w:r w:rsidR="00113CE9">
        <w:rPr>
          <w:rFonts w:ascii="仿宋_GB2312" w:eastAsia="仿宋_GB2312" w:hint="eastAsia"/>
          <w:sz w:val="32"/>
          <w:szCs w:val="32"/>
          <w:lang w:val="zh-CN"/>
        </w:rPr>
        <w:t>接待人员餐饮费、住宿费等</w:t>
      </w:r>
      <w:r w:rsidRPr="00C27E77">
        <w:rPr>
          <w:rFonts w:ascii="仿宋_GB2312" w:eastAsia="仿宋_GB2312" w:hint="eastAsia"/>
          <w:sz w:val="32"/>
          <w:szCs w:val="32"/>
          <w:lang w:val="zh-CN"/>
        </w:rPr>
        <w:t>。单位全年安排的国内公务接待3批次，50人次。</w:t>
      </w:r>
    </w:p>
    <w:p w14:paraId="1897797B"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与</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预算相比</w:t>
      </w:r>
      <w:r w:rsidRPr="00C27E77">
        <w:rPr>
          <w:rFonts w:ascii="仿宋_GB2312" w:eastAsia="仿宋_GB2312" w:hint="eastAsia"/>
          <w:sz w:val="32"/>
          <w:szCs w:val="32"/>
        </w:rPr>
        <w:t>,</w:t>
      </w:r>
      <w:r w:rsidRPr="00C27E77">
        <w:rPr>
          <w:rFonts w:ascii="仿宋_GB2312" w:eastAsia="仿宋_GB2312" w:hint="eastAsia"/>
          <w:sz w:val="32"/>
          <w:szCs w:val="32"/>
          <w:lang w:val="zh-CN"/>
        </w:rPr>
        <w:t>财政拨款“三公”经费支出</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预算数2.80万元，决算数2.80万元，预决算差异率0.00%，主要原因是：</w:t>
      </w:r>
      <w:r w:rsidR="00C27E77"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。其中：因公出国（境）费</w:t>
      </w:r>
      <w:r w:rsidRPr="00C27E77">
        <w:rPr>
          <w:rFonts w:ascii="仿宋_GB2312" w:eastAsia="仿宋_GB2312" w:hint="eastAsia"/>
          <w:sz w:val="32"/>
          <w:szCs w:val="32"/>
        </w:rPr>
        <w:t>全年预算数</w:t>
      </w:r>
      <w:r w:rsidRPr="00C27E77">
        <w:rPr>
          <w:rFonts w:ascii="仿宋_GB2312" w:eastAsia="仿宋_GB2312" w:hint="eastAsia"/>
          <w:sz w:val="32"/>
          <w:szCs w:val="32"/>
          <w:lang w:val="zh-CN"/>
        </w:rPr>
        <w:t>0.00万元，决算数0.00万元，预决算差异率0.00%，主要原因是：</w:t>
      </w:r>
      <w:r w:rsidR="00C27E77"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公务用车购置费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预算数0.00万元，决算数0.00万元，预决算差异率0.00%，主要原因是：</w:t>
      </w:r>
      <w:r w:rsidR="00C27E77"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；公务用车运行费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预算数2.42万元，决算数</w:t>
      </w:r>
      <w:r w:rsidRPr="00C27E77">
        <w:rPr>
          <w:rFonts w:ascii="仿宋_GB2312" w:eastAsia="仿宋_GB2312" w:hint="eastAsia"/>
          <w:sz w:val="32"/>
          <w:szCs w:val="32"/>
          <w:lang w:val="zh-CN"/>
        </w:rPr>
        <w:lastRenderedPageBreak/>
        <w:t>2.42万元，预决算差异率0.00%，主要原因是：</w:t>
      </w:r>
      <w:r w:rsidR="00C27E77"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；公务接待费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预算数0.39万元，决算数0.39万元，预决算差异率0.00%，主要原因是：</w:t>
      </w:r>
      <w:r w:rsidR="00113CE9"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w:t>
      </w:r>
    </w:p>
    <w:p w14:paraId="061C1DE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C27E77">
        <w:rPr>
          <w:rFonts w:ascii="黑体" w:eastAsia="黑体" w:hAnsi="黑体" w:cs="宋体" w:hint="eastAsia"/>
          <w:bCs/>
          <w:kern w:val="0"/>
          <w:sz w:val="32"/>
          <w:szCs w:val="32"/>
        </w:rPr>
        <w:t>八、政府性基金预算财政拨款收入支出决算情况说明</w:t>
      </w:r>
      <w:bookmarkEnd w:id="18"/>
      <w:bookmarkEnd w:id="19"/>
    </w:p>
    <w:p w14:paraId="7FB405EC"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2023年度政府性基金预算财政拨款收入总计19.11万元，其中：年初结转和结余0.00万元，本年收入19.11万元。政府性基金预算财政拨款支出总计19.11万元，其中：年末结转和结余0.00万元，本年支出19.11万元。</w:t>
      </w:r>
    </w:p>
    <w:p w14:paraId="38543B3A" w14:textId="77777777" w:rsidR="008A7A43" w:rsidRPr="00C27E77" w:rsidRDefault="00BB4EAA" w:rsidP="00C27E77">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政府性基金预算财政拨款收入支出与上年相比，增加3.26万元,增长20.61%,主要原因是：</w:t>
      </w:r>
      <w:r w:rsidR="00C27E77" w:rsidRPr="00C27E77">
        <w:rPr>
          <w:rFonts w:ascii="仿宋_GB2312" w:eastAsia="仿宋_GB2312" w:hint="eastAsia"/>
          <w:sz w:val="32"/>
          <w:szCs w:val="32"/>
          <w:lang w:val="zh-CN"/>
        </w:rPr>
        <w:t>本年增加昌吉州参加自治区第十届少数民族运动会奖励资金</w:t>
      </w:r>
      <w:r w:rsidRPr="00C27E77">
        <w:rPr>
          <w:rFonts w:ascii="仿宋_GB2312" w:eastAsia="仿宋_GB2312" w:hint="eastAsia"/>
          <w:sz w:val="32"/>
          <w:szCs w:val="32"/>
          <w:lang w:val="zh-CN"/>
        </w:rPr>
        <w:t>。与年初预算相比,年初预算数0.00万元，决算数19.11万元，预决算差异率</w:t>
      </w:r>
      <w:r w:rsidR="00C27E77" w:rsidRPr="00C27E77">
        <w:rPr>
          <w:rFonts w:ascii="仿宋_GB2312" w:eastAsia="仿宋_GB2312" w:hint="eastAsia"/>
          <w:sz w:val="32"/>
          <w:szCs w:val="32"/>
          <w:lang w:val="zh-CN"/>
        </w:rPr>
        <w:t>1</w:t>
      </w:r>
      <w:r w:rsidR="00C27E77" w:rsidRPr="00C27E77">
        <w:rPr>
          <w:rFonts w:ascii="仿宋_GB2312" w:eastAsia="仿宋_GB2312"/>
          <w:sz w:val="32"/>
          <w:szCs w:val="32"/>
          <w:lang w:val="zh-CN"/>
        </w:rPr>
        <w:t>0</w:t>
      </w:r>
      <w:r w:rsidRPr="00C27E77">
        <w:rPr>
          <w:rFonts w:ascii="仿宋_GB2312" w:eastAsia="仿宋_GB2312" w:hint="eastAsia"/>
          <w:sz w:val="32"/>
          <w:szCs w:val="32"/>
          <w:lang w:val="zh-CN"/>
        </w:rPr>
        <w:t>0.00%，主要原因是：</w:t>
      </w:r>
      <w:r w:rsidR="00C27E77" w:rsidRPr="00C27E77">
        <w:rPr>
          <w:rFonts w:ascii="仿宋_GB2312" w:eastAsia="仿宋_GB2312" w:hint="eastAsia"/>
          <w:sz w:val="32"/>
          <w:szCs w:val="32"/>
          <w:lang w:val="zh-CN"/>
        </w:rPr>
        <w:t>年中追加昌吉州参加自治区第十届少数民族运动会奖励资金</w:t>
      </w:r>
      <w:r w:rsidRPr="00C27E77">
        <w:rPr>
          <w:rFonts w:ascii="仿宋_GB2312" w:eastAsia="仿宋_GB2312" w:hint="eastAsia"/>
          <w:sz w:val="32"/>
          <w:szCs w:val="32"/>
          <w:lang w:val="zh-CN"/>
        </w:rPr>
        <w:t>。</w:t>
      </w:r>
    </w:p>
    <w:p w14:paraId="1270E9BA"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政府性基金预算财政拨款支出19.11万元。</w:t>
      </w:r>
    </w:p>
    <w:p w14:paraId="10C34D41"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1.其他支出（类）彩票公益金安排的支出（款）用于体育事业的彩票公益金支出（项）:支出决算数为19.11万元，比上年决算增加3.26万元，增长20.61%，主要原因是：</w:t>
      </w:r>
      <w:r w:rsidR="00C27E77" w:rsidRPr="00C27E77">
        <w:rPr>
          <w:rFonts w:ascii="仿宋_GB2312" w:eastAsia="仿宋_GB2312" w:hint="eastAsia"/>
          <w:sz w:val="32"/>
          <w:szCs w:val="32"/>
          <w:lang w:val="zh-CN"/>
        </w:rPr>
        <w:t>本年增加昌吉州参加自治区第十届少数民族运动会奖励资金</w:t>
      </w:r>
      <w:r w:rsidRPr="00C27E77">
        <w:rPr>
          <w:rFonts w:ascii="仿宋_GB2312" w:eastAsia="仿宋_GB2312" w:hint="eastAsia"/>
          <w:sz w:val="32"/>
          <w:szCs w:val="32"/>
          <w:lang w:val="zh-CN"/>
        </w:rPr>
        <w:t>。</w:t>
      </w:r>
    </w:p>
    <w:p w14:paraId="2F77716F"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t>九、国有资本经营预算财政拨款收入支出决算情况说明</w:t>
      </w:r>
    </w:p>
    <w:p w14:paraId="1447795B"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15075D3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C27E77">
        <w:rPr>
          <w:rFonts w:ascii="黑体" w:eastAsia="黑体" w:hAnsi="黑体" w:cs="宋体" w:hint="eastAsia"/>
          <w:bCs/>
          <w:kern w:val="0"/>
          <w:sz w:val="32"/>
          <w:szCs w:val="32"/>
        </w:rPr>
        <w:t>十、其他重要事项的情况说明</w:t>
      </w:r>
      <w:bookmarkEnd w:id="20"/>
      <w:bookmarkEnd w:id="21"/>
    </w:p>
    <w:p w14:paraId="568FF9EB" w14:textId="77777777" w:rsidR="008A7A43" w:rsidRPr="00C27E77" w:rsidRDefault="00BB4EAA">
      <w:pPr>
        <w:ind w:firstLineChars="200" w:firstLine="640"/>
        <w:jc w:val="left"/>
        <w:outlineLvl w:val="2"/>
        <w:rPr>
          <w:rFonts w:ascii="黑体" w:eastAsia="黑体" w:hAnsi="黑体" w:hint="eastAsia"/>
          <w:sz w:val="32"/>
          <w:szCs w:val="32"/>
        </w:rPr>
      </w:pPr>
      <w:bookmarkStart w:id="22" w:name="_Toc13105"/>
      <w:bookmarkStart w:id="23" w:name="_Toc14519"/>
      <w:r w:rsidRPr="00C27E77">
        <w:rPr>
          <w:rFonts w:ascii="黑体" w:eastAsia="黑体" w:hAnsi="黑体" w:hint="eastAsia"/>
          <w:sz w:val="32"/>
          <w:szCs w:val="32"/>
        </w:rPr>
        <w:t>（一）机关运行经费支出情况</w:t>
      </w:r>
      <w:bookmarkEnd w:id="22"/>
      <w:bookmarkEnd w:id="23"/>
    </w:p>
    <w:p w14:paraId="6C739EA2" w14:textId="77777777" w:rsidR="008A7A43" w:rsidRPr="00C27E77" w:rsidRDefault="00BB4EAA" w:rsidP="00C27E77">
      <w:pPr>
        <w:ind w:firstLineChars="200" w:firstLine="640"/>
        <w:jc w:val="left"/>
        <w:rPr>
          <w:rFonts w:ascii="仿宋_GB2312" w:eastAsia="仿宋_GB2312"/>
          <w:sz w:val="32"/>
          <w:szCs w:val="32"/>
          <w:lang w:val="zh-CN"/>
        </w:rPr>
      </w:pPr>
      <w:bookmarkStart w:id="24" w:name="_Toc227"/>
      <w:bookmarkStart w:id="25" w:name="_Toc26704"/>
      <w:r w:rsidRPr="00C27E77">
        <w:rPr>
          <w:rFonts w:ascii="仿宋_GB2312" w:eastAsia="仿宋_GB2312" w:hint="eastAsia"/>
          <w:sz w:val="32"/>
          <w:szCs w:val="32"/>
          <w:lang w:val="zh-CN"/>
        </w:rPr>
        <w:t>2023年度中共木垒哈萨克自治县委员会统一战线工作部（行政单位和参照公务员法管理事业单位）机关运行经费支出59.59万元，比上年增加33.73万元，增长130.41%,主要原因是：</w:t>
      </w:r>
      <w:r w:rsidR="00C27E77">
        <w:rPr>
          <w:rFonts w:ascii="仿宋_GB2312" w:eastAsia="仿宋_GB2312" w:hint="eastAsia"/>
          <w:sz w:val="32"/>
          <w:szCs w:val="32"/>
          <w:lang w:val="zh-CN"/>
        </w:rPr>
        <w:t>本年单位办公经费、水电费、办公楼</w:t>
      </w:r>
      <w:r w:rsidR="00C27E77">
        <w:rPr>
          <w:rFonts w:ascii="仿宋_GB2312" w:eastAsia="仿宋_GB2312" w:hAnsi="仿宋_GB2312" w:cs="仿宋_GB2312" w:hint="eastAsia"/>
          <w:sz w:val="32"/>
          <w:szCs w:val="32"/>
        </w:rPr>
        <w:t>取暖费等较上年增加</w:t>
      </w:r>
      <w:r w:rsidRPr="00C27E77">
        <w:rPr>
          <w:rFonts w:ascii="仿宋_GB2312" w:eastAsia="仿宋_GB2312" w:hint="eastAsia"/>
          <w:sz w:val="32"/>
          <w:szCs w:val="32"/>
          <w:lang w:val="zh-CN"/>
        </w:rPr>
        <w:t>。</w:t>
      </w:r>
    </w:p>
    <w:p w14:paraId="2A99AD21" w14:textId="77777777" w:rsidR="008A7A43" w:rsidRPr="00C27E77" w:rsidRDefault="00BB4EAA">
      <w:pPr>
        <w:ind w:firstLineChars="200" w:firstLine="640"/>
        <w:jc w:val="left"/>
        <w:rPr>
          <w:rFonts w:eastAsia="黑体"/>
          <w:sz w:val="32"/>
          <w:szCs w:val="30"/>
          <w:lang w:val="zh-CN"/>
        </w:rPr>
      </w:pPr>
      <w:r w:rsidRPr="00C27E77">
        <w:rPr>
          <w:rFonts w:eastAsia="黑体" w:hint="eastAsia"/>
          <w:sz w:val="32"/>
          <w:szCs w:val="30"/>
          <w:lang w:val="zh-CN"/>
        </w:rPr>
        <w:t>（二）政府采购情况</w:t>
      </w:r>
      <w:bookmarkEnd w:id="24"/>
      <w:bookmarkEnd w:id="25"/>
    </w:p>
    <w:p w14:paraId="6493A3A0"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2023年度政府采购支出总额24.82万元，其中：政府采购货物支出19.66万元、政府采购工程支出0.00万元、政府采购服务支出5.16万元。</w:t>
      </w:r>
    </w:p>
    <w:p w14:paraId="0EF92CC3"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授予中小企业合同金额4.40万元，占政府采购支出总额的17.73</w:t>
      </w:r>
      <w:r w:rsidRPr="00C27E77">
        <w:rPr>
          <w:rFonts w:ascii="仿宋_GB2312" w:eastAsia="仿宋_GB2312"/>
          <w:sz w:val="32"/>
          <w:szCs w:val="32"/>
          <w:lang w:val="zh-CN"/>
        </w:rPr>
        <w:t>%</w:t>
      </w:r>
      <w:r w:rsidRPr="00C27E77">
        <w:rPr>
          <w:rFonts w:ascii="仿宋_GB2312" w:eastAsia="仿宋_GB2312" w:hint="eastAsia"/>
          <w:sz w:val="32"/>
          <w:szCs w:val="32"/>
          <w:lang w:val="zh-CN"/>
        </w:rPr>
        <w:t>，其中：授予小微企业合同金额3.34万元，占政府采购支出总额的13.46</w:t>
      </w:r>
      <w:r w:rsidRPr="00C27E77">
        <w:rPr>
          <w:rFonts w:ascii="仿宋_GB2312" w:eastAsia="仿宋_GB2312"/>
          <w:sz w:val="32"/>
          <w:szCs w:val="32"/>
          <w:lang w:val="zh-CN"/>
        </w:rPr>
        <w:t>%</w:t>
      </w:r>
      <w:r w:rsidRPr="00C27E77">
        <w:rPr>
          <w:rFonts w:ascii="仿宋_GB2312" w:eastAsia="仿宋_GB2312" w:hint="eastAsia"/>
          <w:sz w:val="32"/>
          <w:szCs w:val="32"/>
          <w:lang w:val="zh-CN"/>
        </w:rPr>
        <w:t>。</w:t>
      </w:r>
    </w:p>
    <w:p w14:paraId="0836DD14" w14:textId="77777777" w:rsidR="008A7A43" w:rsidRPr="00C27E77" w:rsidRDefault="00BB4EAA">
      <w:pPr>
        <w:ind w:firstLineChars="200" w:firstLine="640"/>
        <w:jc w:val="left"/>
        <w:rPr>
          <w:rFonts w:eastAsia="黑体"/>
          <w:sz w:val="32"/>
          <w:szCs w:val="30"/>
          <w:lang w:val="zh-CN"/>
        </w:rPr>
      </w:pPr>
      <w:bookmarkStart w:id="26" w:name="_Toc8391"/>
      <w:bookmarkStart w:id="27" w:name="_Toc4591"/>
      <w:r w:rsidRPr="00C27E77">
        <w:rPr>
          <w:rFonts w:eastAsia="黑体" w:hint="eastAsia"/>
          <w:sz w:val="32"/>
          <w:szCs w:val="30"/>
          <w:lang w:val="zh-CN"/>
        </w:rPr>
        <w:t>（三）国有资产占用情况说明</w:t>
      </w:r>
      <w:bookmarkEnd w:id="26"/>
      <w:bookmarkEnd w:id="27"/>
    </w:p>
    <w:p w14:paraId="3BCC107F"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截至2023年12月31日，固定资产原值123.64万元，房屋0.0</w:t>
      </w:r>
      <w:r w:rsidR="00C27E77">
        <w:rPr>
          <w:rFonts w:ascii="仿宋_GB2312" w:eastAsia="仿宋_GB2312"/>
          <w:sz w:val="32"/>
          <w:szCs w:val="32"/>
          <w:lang w:val="zh-CN"/>
        </w:rPr>
        <w:t>0</w:t>
      </w:r>
      <w:r w:rsidRPr="00C27E77">
        <w:rPr>
          <w:rFonts w:ascii="仿宋_GB2312" w:eastAsia="仿宋_GB2312" w:hint="eastAsia"/>
          <w:sz w:val="32"/>
          <w:szCs w:val="32"/>
          <w:lang w:val="zh-CN"/>
        </w:rPr>
        <w:t>平方米，价值0.00万元。车辆3辆，价值47.30万元，其中：副部（省）级及以上领导用车0辆、主要负责人用车0辆、机要通信用车0辆、应急保障用车0辆、执法</w:t>
      </w:r>
      <w:r w:rsidRPr="00C27E77">
        <w:rPr>
          <w:rFonts w:ascii="仿宋_GB2312" w:eastAsia="仿宋_GB2312" w:hint="eastAsia"/>
          <w:sz w:val="32"/>
          <w:szCs w:val="32"/>
          <w:lang w:val="zh-CN"/>
        </w:rPr>
        <w:lastRenderedPageBreak/>
        <w:t>执勤用车0辆、特种专业技术用车0辆、离退休干部服务用车0辆、其他用车3辆，其他用车主要是：</w:t>
      </w:r>
      <w:r w:rsidR="00C27E77">
        <w:rPr>
          <w:rFonts w:ascii="仿宋_GB2312" w:eastAsia="仿宋_GB2312" w:hint="eastAsia"/>
          <w:sz w:val="32"/>
          <w:szCs w:val="32"/>
          <w:lang w:val="zh-CN"/>
        </w:rPr>
        <w:t>业务用车</w:t>
      </w:r>
      <w:r w:rsidRPr="00C27E77">
        <w:rPr>
          <w:rFonts w:ascii="仿宋_GB2312" w:eastAsia="仿宋_GB2312" w:hint="eastAsia"/>
          <w:sz w:val="32"/>
          <w:szCs w:val="32"/>
          <w:lang w:val="zh-CN"/>
        </w:rPr>
        <w:t>；单价100万元（含）以上设备（不含车辆）0台（套）。</w:t>
      </w:r>
    </w:p>
    <w:p w14:paraId="1EA1B5E0"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C27E77">
        <w:rPr>
          <w:rFonts w:ascii="黑体" w:eastAsia="黑体" w:hAnsi="黑体" w:cs="宋体" w:hint="eastAsia"/>
          <w:bCs/>
          <w:kern w:val="0"/>
          <w:sz w:val="32"/>
          <w:szCs w:val="32"/>
        </w:rPr>
        <w:t>十一、预算绩效的情况说明</w:t>
      </w:r>
      <w:bookmarkEnd w:id="28"/>
      <w:bookmarkEnd w:id="29"/>
    </w:p>
    <w:p w14:paraId="3CCB0EC5"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根据预算绩效管理要求，我单位2023年度</w:t>
      </w:r>
      <w:r w:rsidRPr="00C27E77">
        <w:rPr>
          <w:rFonts w:ascii="仿宋_GB2312" w:eastAsia="仿宋_GB2312" w:hAnsi="仿宋_GB2312" w:cs="仿宋_GB2312" w:hint="eastAsia"/>
          <w:kern w:val="0"/>
          <w:sz w:val="32"/>
          <w:szCs w:val="32"/>
        </w:rPr>
        <w:t>预算绩效管理整体支出绩效自评表</w:t>
      </w:r>
      <w:r w:rsidRPr="00C27E77">
        <w:rPr>
          <w:rFonts w:ascii="仿宋_GB2312" w:eastAsia="仿宋_GB2312" w:hint="eastAsia"/>
          <w:sz w:val="32"/>
          <w:szCs w:val="32"/>
        </w:rPr>
        <w:t>1</w:t>
      </w:r>
      <w:r w:rsidRPr="00C27E77">
        <w:rPr>
          <w:rFonts w:ascii="仿宋_GB2312" w:eastAsia="仿宋_GB2312" w:hAnsi="仿宋_GB2312" w:cs="仿宋_GB2312" w:hint="eastAsia"/>
          <w:kern w:val="0"/>
          <w:sz w:val="32"/>
          <w:szCs w:val="32"/>
        </w:rPr>
        <w:t>个，全年</w:t>
      </w:r>
      <w:r w:rsidRPr="00C27E77">
        <w:rPr>
          <w:rFonts w:ascii="仿宋_GB2312" w:eastAsia="仿宋_GB2312" w:hint="eastAsia"/>
          <w:sz w:val="32"/>
          <w:szCs w:val="32"/>
        </w:rPr>
        <w:t>预算总额</w:t>
      </w:r>
      <w:r w:rsidR="00C27E77" w:rsidRPr="00C27E77">
        <w:rPr>
          <w:rFonts w:ascii="仿宋_GB2312" w:eastAsia="仿宋_GB2312"/>
          <w:sz w:val="32"/>
          <w:szCs w:val="32"/>
        </w:rPr>
        <w:t>600.36</w:t>
      </w:r>
      <w:r w:rsidRPr="00C27E77">
        <w:rPr>
          <w:rFonts w:ascii="仿宋_GB2312" w:eastAsia="仿宋_GB2312" w:hint="eastAsia"/>
          <w:sz w:val="32"/>
          <w:szCs w:val="32"/>
        </w:rPr>
        <w:t>万元，实际执行总额</w:t>
      </w:r>
      <w:r w:rsidR="00C27E77" w:rsidRPr="00C27E77">
        <w:rPr>
          <w:rFonts w:ascii="仿宋_GB2312" w:eastAsia="仿宋_GB2312"/>
          <w:sz w:val="32"/>
          <w:szCs w:val="32"/>
        </w:rPr>
        <w:t>600.36</w:t>
      </w:r>
      <w:r w:rsidRPr="00C27E77">
        <w:rPr>
          <w:rFonts w:ascii="仿宋_GB2312" w:eastAsia="仿宋_GB2312" w:hint="eastAsia"/>
          <w:sz w:val="32"/>
          <w:szCs w:val="32"/>
        </w:rPr>
        <w:t>万元</w:t>
      </w:r>
      <w:r w:rsidRPr="00C27E77">
        <w:rPr>
          <w:rFonts w:ascii="仿宋_GB2312" w:eastAsia="仿宋_GB2312" w:hAnsi="仿宋_GB2312" w:cs="仿宋_GB2312" w:hint="eastAsia"/>
          <w:kern w:val="0"/>
          <w:sz w:val="32"/>
          <w:szCs w:val="32"/>
        </w:rPr>
        <w:t>；</w:t>
      </w:r>
      <w:r w:rsidRPr="00C27E77">
        <w:rPr>
          <w:rFonts w:ascii="仿宋_GB2312" w:eastAsia="仿宋_GB2312" w:hint="eastAsia"/>
          <w:sz w:val="32"/>
          <w:szCs w:val="32"/>
        </w:rPr>
        <w:t>预算绩效评价项目</w:t>
      </w:r>
      <w:r w:rsidR="00C27E77">
        <w:rPr>
          <w:rFonts w:ascii="仿宋_GB2312" w:eastAsia="仿宋_GB2312" w:hint="eastAsia"/>
          <w:sz w:val="32"/>
          <w:szCs w:val="32"/>
        </w:rPr>
        <w:t>1</w:t>
      </w:r>
      <w:r w:rsidRPr="00C27E77">
        <w:rPr>
          <w:rFonts w:ascii="仿宋_GB2312" w:eastAsia="仿宋_GB2312" w:hint="eastAsia"/>
          <w:sz w:val="32"/>
          <w:szCs w:val="32"/>
        </w:rPr>
        <w:t>个，全年预算数</w:t>
      </w:r>
      <w:r w:rsidR="003546CF">
        <w:rPr>
          <w:rFonts w:ascii="仿宋_GB2312" w:eastAsia="仿宋_GB2312" w:hint="eastAsia"/>
          <w:sz w:val="32"/>
          <w:szCs w:val="32"/>
        </w:rPr>
        <w:t>1</w:t>
      </w:r>
      <w:r w:rsidR="003546CF">
        <w:rPr>
          <w:rFonts w:ascii="仿宋_GB2312" w:eastAsia="仿宋_GB2312"/>
          <w:sz w:val="32"/>
          <w:szCs w:val="32"/>
        </w:rPr>
        <w:t>0.00</w:t>
      </w:r>
      <w:r w:rsidRPr="00C27E77">
        <w:rPr>
          <w:rFonts w:ascii="仿宋_GB2312" w:eastAsia="仿宋_GB2312" w:hint="eastAsia"/>
          <w:sz w:val="32"/>
          <w:szCs w:val="32"/>
        </w:rPr>
        <w:t>万元，全年执行数</w:t>
      </w:r>
      <w:r w:rsidR="003546CF">
        <w:rPr>
          <w:rFonts w:ascii="仿宋_GB2312" w:eastAsia="仿宋_GB2312" w:hint="eastAsia"/>
          <w:sz w:val="32"/>
          <w:szCs w:val="32"/>
        </w:rPr>
        <w:t>1</w:t>
      </w:r>
      <w:r w:rsidR="003546CF">
        <w:rPr>
          <w:rFonts w:ascii="仿宋_GB2312" w:eastAsia="仿宋_GB2312"/>
          <w:sz w:val="32"/>
          <w:szCs w:val="32"/>
        </w:rPr>
        <w:t>0.00</w:t>
      </w:r>
      <w:r w:rsidRPr="00C27E77">
        <w:rPr>
          <w:rFonts w:ascii="仿宋_GB2312" w:eastAsia="仿宋_GB2312" w:hint="eastAsia"/>
          <w:sz w:val="32"/>
          <w:szCs w:val="32"/>
        </w:rPr>
        <w:t>万元。预算绩效管理取得的成效：</w:t>
      </w:r>
      <w:r w:rsidR="003546CF" w:rsidRPr="003546CF">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sidRPr="00C27E77">
        <w:rPr>
          <w:rFonts w:ascii="仿宋_GB2312" w:eastAsia="仿宋_GB2312" w:hint="eastAsia"/>
          <w:sz w:val="32"/>
          <w:szCs w:val="32"/>
        </w:rPr>
        <w:t>。发现的问题及原因：</w:t>
      </w:r>
      <w:r w:rsidR="003546CF" w:rsidRPr="003546CF">
        <w:rPr>
          <w:rFonts w:ascii="仿宋_GB2312" w:eastAsia="仿宋_GB2312" w:hint="eastAsia"/>
          <w:sz w:val="32"/>
          <w:szCs w:val="32"/>
        </w:rPr>
        <w:t>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w:t>
      </w:r>
      <w:r w:rsidRPr="00C27E77">
        <w:rPr>
          <w:rFonts w:ascii="仿宋_GB2312" w:eastAsia="仿宋_GB2312" w:hint="eastAsia"/>
          <w:sz w:val="32"/>
          <w:szCs w:val="32"/>
        </w:rPr>
        <w:t>。下一步改进措施：</w:t>
      </w:r>
      <w:r w:rsidR="003546CF" w:rsidRPr="003546CF">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w:t>
      </w:r>
      <w:r w:rsidR="003546CF" w:rsidRPr="003546CF">
        <w:rPr>
          <w:rFonts w:ascii="仿宋_GB2312" w:eastAsia="仿宋_GB2312" w:hint="eastAsia"/>
          <w:sz w:val="32"/>
          <w:szCs w:val="32"/>
        </w:rPr>
        <w:lastRenderedPageBreak/>
        <w:t>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sidRPr="00C27E77">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913"/>
        <w:gridCol w:w="913"/>
        <w:gridCol w:w="913"/>
        <w:gridCol w:w="1499"/>
        <w:gridCol w:w="709"/>
        <w:gridCol w:w="1184"/>
        <w:gridCol w:w="1701"/>
      </w:tblGrid>
      <w:tr w:rsidR="00C27E77" w:rsidRPr="00C27E77" w14:paraId="56EF5007" w14:textId="77777777" w:rsidTr="00C27E77">
        <w:trPr>
          <w:trHeight w:val="522"/>
          <w:jc w:val="center"/>
        </w:trPr>
        <w:tc>
          <w:tcPr>
            <w:tcW w:w="8522" w:type="dxa"/>
            <w:gridSpan w:val="8"/>
            <w:shd w:val="clear" w:color="auto" w:fill="auto"/>
            <w:noWrap/>
            <w:vAlign w:val="center"/>
            <w:hideMark/>
          </w:tcPr>
          <w:p w14:paraId="55025E7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27E77" w:rsidRPr="00C27E77" w14:paraId="1E72E896" w14:textId="77777777" w:rsidTr="00C27E77">
        <w:trPr>
          <w:trHeight w:val="360"/>
          <w:jc w:val="center"/>
        </w:trPr>
        <w:tc>
          <w:tcPr>
            <w:tcW w:w="8522" w:type="dxa"/>
            <w:gridSpan w:val="8"/>
            <w:shd w:val="clear" w:color="auto" w:fill="auto"/>
            <w:noWrap/>
            <w:vAlign w:val="center"/>
            <w:hideMark/>
          </w:tcPr>
          <w:p w14:paraId="35DDF0F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（2023年度）</w:t>
            </w:r>
          </w:p>
        </w:tc>
      </w:tr>
      <w:tr w:rsidR="00C27E77" w:rsidRPr="00C27E77" w14:paraId="38AF5024" w14:textId="77777777" w:rsidTr="00C27E77">
        <w:trPr>
          <w:trHeight w:val="660"/>
          <w:jc w:val="center"/>
        </w:trPr>
        <w:tc>
          <w:tcPr>
            <w:tcW w:w="690" w:type="dxa"/>
            <w:shd w:val="clear" w:color="auto" w:fill="auto"/>
            <w:noWrap/>
            <w:vAlign w:val="center"/>
            <w:hideMark/>
          </w:tcPr>
          <w:p w14:paraId="395191B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部门（单位）名称</w:t>
            </w:r>
          </w:p>
        </w:tc>
        <w:tc>
          <w:tcPr>
            <w:tcW w:w="7832" w:type="dxa"/>
            <w:gridSpan w:val="7"/>
            <w:shd w:val="clear" w:color="auto" w:fill="auto"/>
            <w:noWrap/>
            <w:vAlign w:val="center"/>
            <w:hideMark/>
          </w:tcPr>
          <w:p w14:paraId="094F0CE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中共木垒哈萨克自治县委员会统一战线工作部</w:t>
            </w:r>
          </w:p>
        </w:tc>
      </w:tr>
      <w:tr w:rsidR="00C27E77" w:rsidRPr="00C27E77" w14:paraId="4B4ECF95" w14:textId="77777777" w:rsidTr="00C27E77">
        <w:trPr>
          <w:trHeight w:val="570"/>
          <w:jc w:val="center"/>
        </w:trPr>
        <w:tc>
          <w:tcPr>
            <w:tcW w:w="690" w:type="dxa"/>
            <w:vMerge w:val="restart"/>
            <w:shd w:val="clear" w:color="auto" w:fill="auto"/>
            <w:vAlign w:val="center"/>
            <w:hideMark/>
          </w:tcPr>
          <w:p w14:paraId="38A2347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部门资金（万元）</w:t>
            </w:r>
          </w:p>
        </w:tc>
        <w:tc>
          <w:tcPr>
            <w:tcW w:w="913" w:type="dxa"/>
            <w:shd w:val="clear" w:color="auto" w:fill="auto"/>
            <w:vAlign w:val="center"/>
            <w:hideMark/>
          </w:tcPr>
          <w:p w14:paraId="41C3ACB2"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资金来源</w:t>
            </w:r>
          </w:p>
        </w:tc>
        <w:tc>
          <w:tcPr>
            <w:tcW w:w="913" w:type="dxa"/>
            <w:shd w:val="clear" w:color="auto" w:fill="auto"/>
            <w:vAlign w:val="center"/>
            <w:hideMark/>
          </w:tcPr>
          <w:p w14:paraId="0AC4FEF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年初预算数</w:t>
            </w:r>
          </w:p>
        </w:tc>
        <w:tc>
          <w:tcPr>
            <w:tcW w:w="913" w:type="dxa"/>
            <w:shd w:val="clear" w:color="auto" w:fill="auto"/>
            <w:vAlign w:val="center"/>
            <w:hideMark/>
          </w:tcPr>
          <w:p w14:paraId="4276C69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全年预算数</w:t>
            </w:r>
          </w:p>
        </w:tc>
        <w:tc>
          <w:tcPr>
            <w:tcW w:w="1499" w:type="dxa"/>
            <w:shd w:val="clear" w:color="auto" w:fill="auto"/>
            <w:vAlign w:val="center"/>
            <w:hideMark/>
          </w:tcPr>
          <w:p w14:paraId="61AE504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全年执行数</w:t>
            </w:r>
          </w:p>
        </w:tc>
        <w:tc>
          <w:tcPr>
            <w:tcW w:w="709" w:type="dxa"/>
            <w:shd w:val="clear" w:color="auto" w:fill="auto"/>
            <w:vAlign w:val="center"/>
            <w:hideMark/>
          </w:tcPr>
          <w:p w14:paraId="774B5696"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分值权重</w:t>
            </w:r>
          </w:p>
        </w:tc>
        <w:tc>
          <w:tcPr>
            <w:tcW w:w="1184" w:type="dxa"/>
            <w:shd w:val="clear" w:color="auto" w:fill="auto"/>
            <w:vAlign w:val="center"/>
            <w:hideMark/>
          </w:tcPr>
          <w:p w14:paraId="2045B6A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执行率</w:t>
            </w:r>
          </w:p>
        </w:tc>
        <w:tc>
          <w:tcPr>
            <w:tcW w:w="1701" w:type="dxa"/>
            <w:shd w:val="clear" w:color="auto" w:fill="auto"/>
            <w:vAlign w:val="center"/>
            <w:hideMark/>
          </w:tcPr>
          <w:p w14:paraId="2D7DB9D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得分</w:t>
            </w:r>
          </w:p>
        </w:tc>
      </w:tr>
      <w:tr w:rsidR="00C27E77" w:rsidRPr="00C27E77" w14:paraId="3DCAF44F" w14:textId="77777777" w:rsidTr="00C27E77">
        <w:trPr>
          <w:trHeight w:val="882"/>
          <w:jc w:val="center"/>
        </w:trPr>
        <w:tc>
          <w:tcPr>
            <w:tcW w:w="690" w:type="dxa"/>
            <w:vMerge/>
            <w:vAlign w:val="center"/>
            <w:hideMark/>
          </w:tcPr>
          <w:p w14:paraId="297E719B"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noWrap/>
            <w:vAlign w:val="center"/>
            <w:hideMark/>
          </w:tcPr>
          <w:p w14:paraId="72D8FF0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中央安排</w:t>
            </w:r>
          </w:p>
        </w:tc>
        <w:tc>
          <w:tcPr>
            <w:tcW w:w="913" w:type="dxa"/>
            <w:shd w:val="clear" w:color="auto" w:fill="auto"/>
            <w:vAlign w:val="center"/>
            <w:hideMark/>
          </w:tcPr>
          <w:p w14:paraId="09BD9B53"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49FC6D8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7402E4F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2E1649B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w:t>
            </w:r>
          </w:p>
        </w:tc>
        <w:tc>
          <w:tcPr>
            <w:tcW w:w="1184" w:type="dxa"/>
            <w:shd w:val="clear" w:color="auto" w:fill="auto"/>
            <w:vAlign w:val="center"/>
            <w:hideMark/>
          </w:tcPr>
          <w:p w14:paraId="2816F309"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100%</w:t>
            </w:r>
          </w:p>
        </w:tc>
        <w:tc>
          <w:tcPr>
            <w:tcW w:w="1701" w:type="dxa"/>
            <w:shd w:val="clear" w:color="auto" w:fill="auto"/>
            <w:vAlign w:val="center"/>
            <w:hideMark/>
          </w:tcPr>
          <w:p w14:paraId="137655E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w:t>
            </w:r>
          </w:p>
        </w:tc>
      </w:tr>
      <w:tr w:rsidR="00C27E77" w:rsidRPr="00C27E77" w14:paraId="4FC82C82" w14:textId="77777777" w:rsidTr="00C27E77">
        <w:trPr>
          <w:trHeight w:val="882"/>
          <w:jc w:val="center"/>
        </w:trPr>
        <w:tc>
          <w:tcPr>
            <w:tcW w:w="690" w:type="dxa"/>
            <w:vMerge/>
            <w:vAlign w:val="center"/>
            <w:hideMark/>
          </w:tcPr>
          <w:p w14:paraId="2E0B4FAB"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02FC2C3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自治区安排</w:t>
            </w:r>
          </w:p>
        </w:tc>
        <w:tc>
          <w:tcPr>
            <w:tcW w:w="913" w:type="dxa"/>
            <w:shd w:val="clear" w:color="auto" w:fill="auto"/>
            <w:vAlign w:val="center"/>
            <w:hideMark/>
          </w:tcPr>
          <w:p w14:paraId="1F38EC56"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65CF551E"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5E01416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71360C23"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417C9C1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647DF90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5EDAEBDC" w14:textId="77777777" w:rsidTr="00C27E77">
        <w:trPr>
          <w:trHeight w:val="882"/>
          <w:jc w:val="center"/>
        </w:trPr>
        <w:tc>
          <w:tcPr>
            <w:tcW w:w="690" w:type="dxa"/>
            <w:vMerge/>
            <w:vAlign w:val="center"/>
            <w:hideMark/>
          </w:tcPr>
          <w:p w14:paraId="4D604753"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019D1BA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地（州、市）安排</w:t>
            </w:r>
          </w:p>
        </w:tc>
        <w:tc>
          <w:tcPr>
            <w:tcW w:w="913" w:type="dxa"/>
            <w:shd w:val="clear" w:color="auto" w:fill="auto"/>
            <w:vAlign w:val="center"/>
            <w:hideMark/>
          </w:tcPr>
          <w:p w14:paraId="033AFA70"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08A65E9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7187021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6368A90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412A90D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19048E7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2C32B8BB" w14:textId="77777777" w:rsidTr="00C27E77">
        <w:trPr>
          <w:trHeight w:val="882"/>
          <w:jc w:val="center"/>
        </w:trPr>
        <w:tc>
          <w:tcPr>
            <w:tcW w:w="690" w:type="dxa"/>
            <w:vMerge/>
            <w:vAlign w:val="center"/>
            <w:hideMark/>
          </w:tcPr>
          <w:p w14:paraId="0F973556"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36E5D2A0"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县（市、区）安排</w:t>
            </w:r>
          </w:p>
        </w:tc>
        <w:tc>
          <w:tcPr>
            <w:tcW w:w="913" w:type="dxa"/>
            <w:shd w:val="clear" w:color="auto" w:fill="auto"/>
            <w:vAlign w:val="center"/>
            <w:hideMark/>
          </w:tcPr>
          <w:p w14:paraId="29CE0850"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599.38</w:t>
            </w:r>
          </w:p>
        </w:tc>
        <w:tc>
          <w:tcPr>
            <w:tcW w:w="913" w:type="dxa"/>
            <w:shd w:val="clear" w:color="auto" w:fill="auto"/>
            <w:vAlign w:val="center"/>
            <w:hideMark/>
          </w:tcPr>
          <w:p w14:paraId="6021A3C7" w14:textId="77777777" w:rsidR="00C27E77" w:rsidRPr="00C27E77" w:rsidRDefault="00113CE9" w:rsidP="00C27E77">
            <w:pPr>
              <w:widowControl/>
              <w:jc w:val="center"/>
              <w:rPr>
                <w:rFonts w:asciiTheme="minorEastAsia" w:eastAsiaTheme="minorEastAsia" w:hAnsiTheme="minorEastAsia" w:cs="宋体" w:hint="eastAsia"/>
                <w:bCs/>
                <w:kern w:val="0"/>
                <w:sz w:val="20"/>
                <w:szCs w:val="20"/>
              </w:rPr>
            </w:pPr>
            <w:r w:rsidRPr="00113CE9">
              <w:rPr>
                <w:rFonts w:asciiTheme="minorEastAsia" w:eastAsiaTheme="minorEastAsia" w:hAnsiTheme="minorEastAsia" w:cs="宋体"/>
                <w:bCs/>
                <w:kern w:val="0"/>
                <w:sz w:val="20"/>
                <w:szCs w:val="20"/>
              </w:rPr>
              <w:t>600.41</w:t>
            </w:r>
          </w:p>
        </w:tc>
        <w:tc>
          <w:tcPr>
            <w:tcW w:w="1499" w:type="dxa"/>
            <w:shd w:val="clear" w:color="auto" w:fill="auto"/>
            <w:vAlign w:val="center"/>
            <w:hideMark/>
          </w:tcPr>
          <w:p w14:paraId="0594E469"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600.36</w:t>
            </w:r>
          </w:p>
        </w:tc>
        <w:tc>
          <w:tcPr>
            <w:tcW w:w="709" w:type="dxa"/>
            <w:shd w:val="clear" w:color="auto" w:fill="auto"/>
            <w:vAlign w:val="center"/>
            <w:hideMark/>
          </w:tcPr>
          <w:p w14:paraId="3C0B3ED3"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 xml:space="preserve">　</w:t>
            </w:r>
          </w:p>
        </w:tc>
        <w:tc>
          <w:tcPr>
            <w:tcW w:w="1184" w:type="dxa"/>
            <w:shd w:val="clear" w:color="auto" w:fill="auto"/>
            <w:vAlign w:val="center"/>
            <w:hideMark/>
          </w:tcPr>
          <w:p w14:paraId="167604B7"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 xml:space="preserve">　</w:t>
            </w:r>
          </w:p>
        </w:tc>
        <w:tc>
          <w:tcPr>
            <w:tcW w:w="1701" w:type="dxa"/>
            <w:shd w:val="clear" w:color="auto" w:fill="auto"/>
            <w:vAlign w:val="center"/>
            <w:hideMark/>
          </w:tcPr>
          <w:p w14:paraId="489F8EB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 xml:space="preserve">　</w:t>
            </w:r>
          </w:p>
        </w:tc>
      </w:tr>
      <w:tr w:rsidR="00C27E77" w:rsidRPr="00C27E77" w14:paraId="2C5C75CE" w14:textId="77777777" w:rsidTr="00C27E77">
        <w:trPr>
          <w:trHeight w:val="882"/>
          <w:jc w:val="center"/>
        </w:trPr>
        <w:tc>
          <w:tcPr>
            <w:tcW w:w="690" w:type="dxa"/>
            <w:vMerge/>
            <w:vAlign w:val="center"/>
            <w:hideMark/>
          </w:tcPr>
          <w:p w14:paraId="30E5A4E4"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74F39930"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其他资金</w:t>
            </w:r>
          </w:p>
        </w:tc>
        <w:tc>
          <w:tcPr>
            <w:tcW w:w="913" w:type="dxa"/>
            <w:shd w:val="clear" w:color="auto" w:fill="auto"/>
            <w:vAlign w:val="center"/>
            <w:hideMark/>
          </w:tcPr>
          <w:p w14:paraId="4048C8E3"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434F8F72"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5E3EE03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2D2D0CC7"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 xml:space="preserve">　</w:t>
            </w:r>
          </w:p>
        </w:tc>
        <w:tc>
          <w:tcPr>
            <w:tcW w:w="1184" w:type="dxa"/>
            <w:shd w:val="clear" w:color="auto" w:fill="auto"/>
            <w:vAlign w:val="center"/>
            <w:hideMark/>
          </w:tcPr>
          <w:p w14:paraId="345003DD"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 xml:space="preserve">　</w:t>
            </w:r>
          </w:p>
        </w:tc>
        <w:tc>
          <w:tcPr>
            <w:tcW w:w="1701" w:type="dxa"/>
            <w:shd w:val="clear" w:color="auto" w:fill="auto"/>
            <w:vAlign w:val="center"/>
            <w:hideMark/>
          </w:tcPr>
          <w:p w14:paraId="7CB0F964"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 xml:space="preserve">　</w:t>
            </w:r>
          </w:p>
        </w:tc>
      </w:tr>
      <w:tr w:rsidR="00C27E77" w:rsidRPr="00C27E77" w14:paraId="7DA7B3F3" w14:textId="77777777" w:rsidTr="00C27E77">
        <w:trPr>
          <w:trHeight w:val="882"/>
          <w:jc w:val="center"/>
        </w:trPr>
        <w:tc>
          <w:tcPr>
            <w:tcW w:w="690" w:type="dxa"/>
            <w:vMerge/>
            <w:vAlign w:val="center"/>
            <w:hideMark/>
          </w:tcPr>
          <w:p w14:paraId="722018B4"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5460AC6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合计</w:t>
            </w:r>
          </w:p>
        </w:tc>
        <w:tc>
          <w:tcPr>
            <w:tcW w:w="913" w:type="dxa"/>
            <w:shd w:val="clear" w:color="auto" w:fill="auto"/>
            <w:vAlign w:val="center"/>
            <w:hideMark/>
          </w:tcPr>
          <w:p w14:paraId="1BC38EF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599.38</w:t>
            </w:r>
          </w:p>
        </w:tc>
        <w:tc>
          <w:tcPr>
            <w:tcW w:w="913" w:type="dxa"/>
            <w:shd w:val="clear" w:color="auto" w:fill="auto"/>
            <w:vAlign w:val="center"/>
            <w:hideMark/>
          </w:tcPr>
          <w:p w14:paraId="38506A81" w14:textId="77777777" w:rsidR="00C27E77" w:rsidRPr="00C27E77" w:rsidRDefault="00113CE9" w:rsidP="00C27E77">
            <w:pPr>
              <w:widowControl/>
              <w:jc w:val="center"/>
              <w:rPr>
                <w:rFonts w:asciiTheme="minorEastAsia" w:eastAsiaTheme="minorEastAsia" w:hAnsiTheme="minorEastAsia" w:cs="宋体" w:hint="eastAsia"/>
                <w:bCs/>
                <w:kern w:val="0"/>
                <w:sz w:val="20"/>
                <w:szCs w:val="20"/>
              </w:rPr>
            </w:pPr>
            <w:r w:rsidRPr="00113CE9">
              <w:rPr>
                <w:rFonts w:asciiTheme="minorEastAsia" w:eastAsiaTheme="minorEastAsia" w:hAnsiTheme="minorEastAsia" w:cs="宋体"/>
                <w:bCs/>
                <w:kern w:val="0"/>
                <w:sz w:val="20"/>
                <w:szCs w:val="20"/>
              </w:rPr>
              <w:t>600.41</w:t>
            </w:r>
          </w:p>
        </w:tc>
        <w:tc>
          <w:tcPr>
            <w:tcW w:w="1499" w:type="dxa"/>
            <w:shd w:val="clear" w:color="auto" w:fill="auto"/>
            <w:vAlign w:val="center"/>
            <w:hideMark/>
          </w:tcPr>
          <w:p w14:paraId="0012A95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600.36</w:t>
            </w:r>
          </w:p>
        </w:tc>
        <w:tc>
          <w:tcPr>
            <w:tcW w:w="709" w:type="dxa"/>
            <w:shd w:val="clear" w:color="auto" w:fill="auto"/>
            <w:vAlign w:val="center"/>
            <w:hideMark/>
          </w:tcPr>
          <w:p w14:paraId="66F807B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544DA4E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41BCA8E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7B283231" w14:textId="77777777" w:rsidTr="00C27E77">
        <w:trPr>
          <w:trHeight w:val="705"/>
          <w:jc w:val="center"/>
        </w:trPr>
        <w:tc>
          <w:tcPr>
            <w:tcW w:w="690" w:type="dxa"/>
            <w:vMerge w:val="restart"/>
            <w:shd w:val="clear" w:color="auto" w:fill="auto"/>
            <w:vAlign w:val="center"/>
            <w:hideMark/>
          </w:tcPr>
          <w:p w14:paraId="25AF66E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年度总体</w:t>
            </w:r>
            <w:r w:rsidRPr="00C27E77">
              <w:rPr>
                <w:rFonts w:asciiTheme="minorEastAsia" w:eastAsiaTheme="minorEastAsia" w:hAnsiTheme="minorEastAsia" w:cs="宋体" w:hint="eastAsia"/>
                <w:bCs/>
                <w:kern w:val="0"/>
                <w:sz w:val="20"/>
                <w:szCs w:val="20"/>
              </w:rPr>
              <w:lastRenderedPageBreak/>
              <w:t>目标</w:t>
            </w:r>
          </w:p>
        </w:tc>
        <w:tc>
          <w:tcPr>
            <w:tcW w:w="2739" w:type="dxa"/>
            <w:gridSpan w:val="3"/>
            <w:shd w:val="clear" w:color="auto" w:fill="auto"/>
            <w:noWrap/>
            <w:vAlign w:val="center"/>
            <w:hideMark/>
          </w:tcPr>
          <w:p w14:paraId="550BFFB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lastRenderedPageBreak/>
              <w:t>预期目标</w:t>
            </w:r>
          </w:p>
        </w:tc>
        <w:tc>
          <w:tcPr>
            <w:tcW w:w="5093" w:type="dxa"/>
            <w:gridSpan w:val="4"/>
            <w:shd w:val="clear" w:color="auto" w:fill="auto"/>
            <w:noWrap/>
            <w:vAlign w:val="center"/>
            <w:hideMark/>
          </w:tcPr>
          <w:p w14:paraId="485EE29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实际完成情况</w:t>
            </w:r>
          </w:p>
        </w:tc>
      </w:tr>
      <w:tr w:rsidR="00C27E77" w:rsidRPr="00C27E77" w14:paraId="2460B3A6" w14:textId="77777777" w:rsidTr="00C27E77">
        <w:trPr>
          <w:trHeight w:val="1999"/>
          <w:jc w:val="center"/>
        </w:trPr>
        <w:tc>
          <w:tcPr>
            <w:tcW w:w="690" w:type="dxa"/>
            <w:vMerge/>
            <w:vAlign w:val="center"/>
            <w:hideMark/>
          </w:tcPr>
          <w:p w14:paraId="501A727E"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2739" w:type="dxa"/>
            <w:gridSpan w:val="3"/>
            <w:shd w:val="clear" w:color="auto" w:fill="auto"/>
            <w:vAlign w:val="center"/>
            <w:hideMark/>
          </w:tcPr>
          <w:p w14:paraId="21A72CC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目标一：保障办公人员数量18人，统战干部集中培训3天，组织民族团结进步“互关互学”观摩会1次，举办“十个一次”活动1年。目标2：举办统战干部集中培训，真正做到学思贯通、知信合一。</w:t>
            </w:r>
          </w:p>
        </w:tc>
        <w:tc>
          <w:tcPr>
            <w:tcW w:w="5093" w:type="dxa"/>
            <w:gridSpan w:val="4"/>
            <w:shd w:val="clear" w:color="auto" w:fill="auto"/>
            <w:vAlign w:val="center"/>
            <w:hideMark/>
          </w:tcPr>
          <w:p w14:paraId="256EBD4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截止2023年部门整体自评节点，我单位已完成如下工作：保障办公人员数量15人，统战干部专题培训1期，统战干部集中培训3天，统战干部培训完成率100，组织民族团结进步“互关互学”观摩会1次，开展国家通用语言文字培训活动及时率100%。举办统战干部集中培训，真正做到学思贯通、知信合一。</w:t>
            </w:r>
          </w:p>
        </w:tc>
      </w:tr>
      <w:tr w:rsidR="00C27E77" w:rsidRPr="00C27E77" w14:paraId="5A549880" w14:textId="77777777" w:rsidTr="00C27E77">
        <w:trPr>
          <w:trHeight w:val="582"/>
          <w:jc w:val="center"/>
        </w:trPr>
        <w:tc>
          <w:tcPr>
            <w:tcW w:w="690" w:type="dxa"/>
            <w:shd w:val="clear" w:color="auto" w:fill="auto"/>
            <w:vAlign w:val="center"/>
            <w:hideMark/>
          </w:tcPr>
          <w:p w14:paraId="2CD8B322"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一级指标</w:t>
            </w:r>
          </w:p>
        </w:tc>
        <w:tc>
          <w:tcPr>
            <w:tcW w:w="913" w:type="dxa"/>
            <w:shd w:val="clear" w:color="auto" w:fill="auto"/>
            <w:vAlign w:val="center"/>
            <w:hideMark/>
          </w:tcPr>
          <w:p w14:paraId="105CF24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二级指标</w:t>
            </w:r>
          </w:p>
        </w:tc>
        <w:tc>
          <w:tcPr>
            <w:tcW w:w="913" w:type="dxa"/>
            <w:shd w:val="clear" w:color="auto" w:fill="auto"/>
            <w:vAlign w:val="center"/>
            <w:hideMark/>
          </w:tcPr>
          <w:p w14:paraId="58C82A5F"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三级指标</w:t>
            </w:r>
          </w:p>
        </w:tc>
        <w:tc>
          <w:tcPr>
            <w:tcW w:w="913" w:type="dxa"/>
            <w:shd w:val="clear" w:color="auto" w:fill="auto"/>
            <w:vAlign w:val="center"/>
            <w:hideMark/>
          </w:tcPr>
          <w:p w14:paraId="120E5369"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预期指标值</w:t>
            </w:r>
          </w:p>
        </w:tc>
        <w:tc>
          <w:tcPr>
            <w:tcW w:w="1499" w:type="dxa"/>
            <w:shd w:val="clear" w:color="auto" w:fill="auto"/>
            <w:vAlign w:val="center"/>
            <w:hideMark/>
          </w:tcPr>
          <w:p w14:paraId="4AA28EE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hideMark/>
          </w:tcPr>
          <w:p w14:paraId="595110C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分值权重</w:t>
            </w:r>
          </w:p>
        </w:tc>
        <w:tc>
          <w:tcPr>
            <w:tcW w:w="1184" w:type="dxa"/>
            <w:shd w:val="clear" w:color="auto" w:fill="auto"/>
            <w:vAlign w:val="center"/>
            <w:hideMark/>
          </w:tcPr>
          <w:p w14:paraId="15FC97F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实际完成指标值</w:t>
            </w:r>
          </w:p>
        </w:tc>
        <w:tc>
          <w:tcPr>
            <w:tcW w:w="1701" w:type="dxa"/>
            <w:shd w:val="clear" w:color="auto" w:fill="auto"/>
            <w:vAlign w:val="center"/>
            <w:hideMark/>
          </w:tcPr>
          <w:p w14:paraId="165F1FD3"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得分</w:t>
            </w:r>
          </w:p>
        </w:tc>
      </w:tr>
      <w:tr w:rsidR="00C27E77" w:rsidRPr="00C27E77" w14:paraId="169ADC4B" w14:textId="77777777" w:rsidTr="00C27E77">
        <w:trPr>
          <w:trHeight w:val="739"/>
          <w:jc w:val="center"/>
        </w:trPr>
        <w:tc>
          <w:tcPr>
            <w:tcW w:w="690" w:type="dxa"/>
            <w:shd w:val="clear" w:color="auto" w:fill="auto"/>
            <w:vAlign w:val="center"/>
            <w:hideMark/>
          </w:tcPr>
          <w:p w14:paraId="7A6B3ED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运行成本</w:t>
            </w:r>
          </w:p>
        </w:tc>
        <w:tc>
          <w:tcPr>
            <w:tcW w:w="913" w:type="dxa"/>
            <w:vMerge w:val="restart"/>
            <w:shd w:val="clear" w:color="auto" w:fill="auto"/>
            <w:vAlign w:val="center"/>
            <w:hideMark/>
          </w:tcPr>
          <w:p w14:paraId="7F569DD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数量指标</w:t>
            </w:r>
          </w:p>
        </w:tc>
        <w:tc>
          <w:tcPr>
            <w:tcW w:w="913" w:type="dxa"/>
            <w:shd w:val="clear" w:color="auto" w:fill="auto"/>
            <w:vAlign w:val="center"/>
            <w:hideMark/>
          </w:tcPr>
          <w:p w14:paraId="38F3068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保障办公人员数量</w:t>
            </w:r>
          </w:p>
        </w:tc>
        <w:tc>
          <w:tcPr>
            <w:tcW w:w="913" w:type="dxa"/>
            <w:shd w:val="clear" w:color="auto" w:fill="auto"/>
            <w:vAlign w:val="center"/>
            <w:hideMark/>
          </w:tcPr>
          <w:p w14:paraId="5E4DF10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&gt;=18人</w:t>
            </w:r>
          </w:p>
        </w:tc>
        <w:tc>
          <w:tcPr>
            <w:tcW w:w="1499" w:type="dxa"/>
            <w:shd w:val="clear" w:color="auto" w:fill="auto"/>
            <w:vAlign w:val="center"/>
            <w:hideMark/>
          </w:tcPr>
          <w:p w14:paraId="6F25B6F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中共木垒哈萨克自治县委员会统一战线工作部机构改革方案</w:t>
            </w:r>
          </w:p>
        </w:tc>
        <w:tc>
          <w:tcPr>
            <w:tcW w:w="709" w:type="dxa"/>
            <w:shd w:val="clear" w:color="auto" w:fill="auto"/>
            <w:vAlign w:val="center"/>
            <w:hideMark/>
          </w:tcPr>
          <w:p w14:paraId="14EA39B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9</w:t>
            </w:r>
          </w:p>
        </w:tc>
        <w:tc>
          <w:tcPr>
            <w:tcW w:w="1184" w:type="dxa"/>
            <w:shd w:val="clear" w:color="auto" w:fill="auto"/>
            <w:vAlign w:val="center"/>
            <w:hideMark/>
          </w:tcPr>
          <w:p w14:paraId="78B4FCAA"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18人</w:t>
            </w:r>
          </w:p>
        </w:tc>
        <w:tc>
          <w:tcPr>
            <w:tcW w:w="1701" w:type="dxa"/>
            <w:shd w:val="clear" w:color="auto" w:fill="auto"/>
            <w:vAlign w:val="center"/>
            <w:hideMark/>
          </w:tcPr>
          <w:p w14:paraId="524E082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9</w:t>
            </w:r>
          </w:p>
        </w:tc>
      </w:tr>
      <w:tr w:rsidR="00C27E77" w:rsidRPr="00C27E77" w14:paraId="032D53EB" w14:textId="77777777" w:rsidTr="00C27E77">
        <w:trPr>
          <w:trHeight w:val="739"/>
          <w:jc w:val="center"/>
        </w:trPr>
        <w:tc>
          <w:tcPr>
            <w:tcW w:w="690" w:type="dxa"/>
            <w:vMerge w:val="restart"/>
            <w:shd w:val="clear" w:color="auto" w:fill="auto"/>
            <w:vAlign w:val="center"/>
            <w:hideMark/>
          </w:tcPr>
          <w:p w14:paraId="4E01D7DA"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管理效率</w:t>
            </w:r>
          </w:p>
        </w:tc>
        <w:tc>
          <w:tcPr>
            <w:tcW w:w="913" w:type="dxa"/>
            <w:vMerge/>
            <w:vAlign w:val="center"/>
            <w:hideMark/>
          </w:tcPr>
          <w:p w14:paraId="37C29F49"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40658C3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统战干部专题培训数量</w:t>
            </w:r>
          </w:p>
        </w:tc>
        <w:tc>
          <w:tcPr>
            <w:tcW w:w="913" w:type="dxa"/>
            <w:shd w:val="clear" w:color="auto" w:fill="auto"/>
            <w:vAlign w:val="center"/>
            <w:hideMark/>
          </w:tcPr>
          <w:p w14:paraId="12C1B60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&gt;=1期</w:t>
            </w:r>
          </w:p>
        </w:tc>
        <w:tc>
          <w:tcPr>
            <w:tcW w:w="1499" w:type="dxa"/>
            <w:shd w:val="clear" w:color="auto" w:fill="auto"/>
            <w:vAlign w:val="center"/>
            <w:hideMark/>
          </w:tcPr>
          <w:p w14:paraId="2C7141C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0FF42B5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25301C4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1期</w:t>
            </w:r>
          </w:p>
        </w:tc>
        <w:tc>
          <w:tcPr>
            <w:tcW w:w="1701" w:type="dxa"/>
            <w:shd w:val="clear" w:color="auto" w:fill="auto"/>
            <w:vAlign w:val="center"/>
            <w:hideMark/>
          </w:tcPr>
          <w:p w14:paraId="41B9779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275FD6BC" w14:textId="77777777" w:rsidTr="00C27E77">
        <w:trPr>
          <w:trHeight w:val="739"/>
          <w:jc w:val="center"/>
        </w:trPr>
        <w:tc>
          <w:tcPr>
            <w:tcW w:w="690" w:type="dxa"/>
            <w:vMerge/>
            <w:vAlign w:val="center"/>
            <w:hideMark/>
          </w:tcPr>
          <w:p w14:paraId="7CF9081A"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78B8D451"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65B6168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统战干部集中培训课时</w:t>
            </w:r>
          </w:p>
        </w:tc>
        <w:tc>
          <w:tcPr>
            <w:tcW w:w="913" w:type="dxa"/>
            <w:shd w:val="clear" w:color="auto" w:fill="auto"/>
            <w:vAlign w:val="center"/>
            <w:hideMark/>
          </w:tcPr>
          <w:p w14:paraId="158BBAB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&gt;=3天</w:t>
            </w:r>
          </w:p>
        </w:tc>
        <w:tc>
          <w:tcPr>
            <w:tcW w:w="1499" w:type="dxa"/>
            <w:shd w:val="clear" w:color="auto" w:fill="auto"/>
            <w:vAlign w:val="center"/>
            <w:hideMark/>
          </w:tcPr>
          <w:p w14:paraId="2C87181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55B3C567"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6CA8F03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3天</w:t>
            </w:r>
          </w:p>
        </w:tc>
        <w:tc>
          <w:tcPr>
            <w:tcW w:w="1701" w:type="dxa"/>
            <w:shd w:val="clear" w:color="auto" w:fill="auto"/>
            <w:vAlign w:val="center"/>
            <w:hideMark/>
          </w:tcPr>
          <w:p w14:paraId="281421C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306BFA91" w14:textId="77777777" w:rsidTr="00C27E77">
        <w:trPr>
          <w:trHeight w:val="739"/>
          <w:jc w:val="center"/>
        </w:trPr>
        <w:tc>
          <w:tcPr>
            <w:tcW w:w="690" w:type="dxa"/>
            <w:vMerge/>
            <w:vAlign w:val="center"/>
            <w:hideMark/>
          </w:tcPr>
          <w:p w14:paraId="22BDBA2C"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639BF59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质量指标</w:t>
            </w:r>
          </w:p>
        </w:tc>
        <w:tc>
          <w:tcPr>
            <w:tcW w:w="913" w:type="dxa"/>
            <w:shd w:val="clear" w:color="auto" w:fill="auto"/>
            <w:vAlign w:val="center"/>
            <w:hideMark/>
          </w:tcPr>
          <w:p w14:paraId="71295FE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统战干部培训完成率</w:t>
            </w:r>
          </w:p>
        </w:tc>
        <w:tc>
          <w:tcPr>
            <w:tcW w:w="913" w:type="dxa"/>
            <w:shd w:val="clear" w:color="auto" w:fill="auto"/>
            <w:vAlign w:val="center"/>
            <w:hideMark/>
          </w:tcPr>
          <w:p w14:paraId="5B50BD51"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499" w:type="dxa"/>
            <w:shd w:val="clear" w:color="auto" w:fill="auto"/>
            <w:vAlign w:val="center"/>
            <w:hideMark/>
          </w:tcPr>
          <w:p w14:paraId="437BA04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78C05AB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06653504"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701" w:type="dxa"/>
            <w:shd w:val="clear" w:color="auto" w:fill="auto"/>
            <w:vAlign w:val="center"/>
            <w:hideMark/>
          </w:tcPr>
          <w:p w14:paraId="73AF8AC7"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6C40D132" w14:textId="77777777" w:rsidTr="00C27E77">
        <w:trPr>
          <w:trHeight w:val="739"/>
          <w:jc w:val="center"/>
        </w:trPr>
        <w:tc>
          <w:tcPr>
            <w:tcW w:w="690" w:type="dxa"/>
            <w:vMerge w:val="restart"/>
            <w:shd w:val="clear" w:color="auto" w:fill="auto"/>
            <w:vAlign w:val="center"/>
            <w:hideMark/>
          </w:tcPr>
          <w:p w14:paraId="3978535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履职效能</w:t>
            </w:r>
          </w:p>
        </w:tc>
        <w:tc>
          <w:tcPr>
            <w:tcW w:w="913" w:type="dxa"/>
            <w:shd w:val="clear" w:color="auto" w:fill="auto"/>
            <w:vAlign w:val="center"/>
            <w:hideMark/>
          </w:tcPr>
          <w:p w14:paraId="5821C8B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数量指标</w:t>
            </w:r>
          </w:p>
        </w:tc>
        <w:tc>
          <w:tcPr>
            <w:tcW w:w="913" w:type="dxa"/>
            <w:shd w:val="clear" w:color="auto" w:fill="auto"/>
            <w:vAlign w:val="center"/>
            <w:hideMark/>
          </w:tcPr>
          <w:p w14:paraId="231E9A8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组织民族团结进步“互关互学”观摩会</w:t>
            </w:r>
          </w:p>
        </w:tc>
        <w:tc>
          <w:tcPr>
            <w:tcW w:w="913" w:type="dxa"/>
            <w:shd w:val="clear" w:color="auto" w:fill="auto"/>
            <w:vAlign w:val="center"/>
            <w:hideMark/>
          </w:tcPr>
          <w:p w14:paraId="681A284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&gt;=1次</w:t>
            </w:r>
          </w:p>
        </w:tc>
        <w:tc>
          <w:tcPr>
            <w:tcW w:w="1499" w:type="dxa"/>
            <w:shd w:val="clear" w:color="auto" w:fill="auto"/>
            <w:vAlign w:val="center"/>
            <w:hideMark/>
          </w:tcPr>
          <w:p w14:paraId="4E87BE0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4890E52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c>
          <w:tcPr>
            <w:tcW w:w="1184" w:type="dxa"/>
            <w:shd w:val="clear" w:color="auto" w:fill="auto"/>
            <w:vAlign w:val="center"/>
            <w:hideMark/>
          </w:tcPr>
          <w:p w14:paraId="79B4239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1次</w:t>
            </w:r>
          </w:p>
        </w:tc>
        <w:tc>
          <w:tcPr>
            <w:tcW w:w="1701" w:type="dxa"/>
            <w:shd w:val="clear" w:color="auto" w:fill="auto"/>
            <w:vAlign w:val="center"/>
            <w:hideMark/>
          </w:tcPr>
          <w:p w14:paraId="0EC665E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0BFF9BBC" w14:textId="77777777" w:rsidTr="00C27E77">
        <w:trPr>
          <w:trHeight w:val="739"/>
          <w:jc w:val="center"/>
        </w:trPr>
        <w:tc>
          <w:tcPr>
            <w:tcW w:w="690" w:type="dxa"/>
            <w:vMerge/>
            <w:vAlign w:val="center"/>
            <w:hideMark/>
          </w:tcPr>
          <w:p w14:paraId="0DA6496D"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vMerge w:val="restart"/>
            <w:shd w:val="clear" w:color="auto" w:fill="auto"/>
            <w:vAlign w:val="center"/>
            <w:hideMark/>
          </w:tcPr>
          <w:p w14:paraId="3F5BA18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时效指标</w:t>
            </w:r>
          </w:p>
        </w:tc>
        <w:tc>
          <w:tcPr>
            <w:tcW w:w="913" w:type="dxa"/>
            <w:shd w:val="clear" w:color="auto" w:fill="auto"/>
            <w:vAlign w:val="center"/>
            <w:hideMark/>
          </w:tcPr>
          <w:p w14:paraId="39519EF3"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开展国家通用语言文字培训活动及时率</w:t>
            </w:r>
          </w:p>
        </w:tc>
        <w:tc>
          <w:tcPr>
            <w:tcW w:w="913" w:type="dxa"/>
            <w:shd w:val="clear" w:color="auto" w:fill="auto"/>
            <w:vAlign w:val="center"/>
            <w:hideMark/>
          </w:tcPr>
          <w:p w14:paraId="0B4BAC5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499" w:type="dxa"/>
            <w:shd w:val="clear" w:color="auto" w:fill="auto"/>
            <w:vAlign w:val="center"/>
            <w:hideMark/>
          </w:tcPr>
          <w:p w14:paraId="71204EB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7F77AD2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c>
          <w:tcPr>
            <w:tcW w:w="1184" w:type="dxa"/>
            <w:shd w:val="clear" w:color="auto" w:fill="auto"/>
            <w:vAlign w:val="center"/>
            <w:hideMark/>
          </w:tcPr>
          <w:p w14:paraId="2D3A645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701" w:type="dxa"/>
            <w:shd w:val="clear" w:color="auto" w:fill="auto"/>
            <w:vAlign w:val="center"/>
            <w:hideMark/>
          </w:tcPr>
          <w:p w14:paraId="3428603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249061F0" w14:textId="77777777" w:rsidTr="00C27E77">
        <w:trPr>
          <w:trHeight w:val="739"/>
          <w:jc w:val="center"/>
        </w:trPr>
        <w:tc>
          <w:tcPr>
            <w:tcW w:w="690" w:type="dxa"/>
            <w:shd w:val="clear" w:color="auto" w:fill="auto"/>
            <w:noWrap/>
            <w:vAlign w:val="center"/>
            <w:hideMark/>
          </w:tcPr>
          <w:p w14:paraId="680643E6"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社会效益</w:t>
            </w:r>
          </w:p>
        </w:tc>
        <w:tc>
          <w:tcPr>
            <w:tcW w:w="913" w:type="dxa"/>
            <w:vMerge/>
            <w:vAlign w:val="center"/>
            <w:hideMark/>
          </w:tcPr>
          <w:p w14:paraId="5367CF21"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50821980"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举办“十个一次”</w:t>
            </w:r>
            <w:r w:rsidRPr="00C27E77">
              <w:rPr>
                <w:rFonts w:asciiTheme="minorEastAsia" w:eastAsiaTheme="minorEastAsia" w:hAnsiTheme="minorEastAsia" w:cs="宋体" w:hint="eastAsia"/>
                <w:kern w:val="0"/>
                <w:sz w:val="20"/>
                <w:szCs w:val="20"/>
              </w:rPr>
              <w:lastRenderedPageBreak/>
              <w:t>活动持续时间</w:t>
            </w:r>
          </w:p>
        </w:tc>
        <w:tc>
          <w:tcPr>
            <w:tcW w:w="913" w:type="dxa"/>
            <w:shd w:val="clear" w:color="auto" w:fill="auto"/>
            <w:noWrap/>
            <w:vAlign w:val="center"/>
            <w:hideMark/>
          </w:tcPr>
          <w:p w14:paraId="2A192EA6"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lastRenderedPageBreak/>
              <w:t>&gt;=1年</w:t>
            </w:r>
          </w:p>
        </w:tc>
        <w:tc>
          <w:tcPr>
            <w:tcW w:w="1499" w:type="dxa"/>
            <w:shd w:val="clear" w:color="auto" w:fill="auto"/>
            <w:noWrap/>
            <w:vAlign w:val="center"/>
            <w:hideMark/>
          </w:tcPr>
          <w:p w14:paraId="231F6668"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w:t>
            </w:r>
            <w:r w:rsidRPr="00C27E77">
              <w:rPr>
                <w:rFonts w:asciiTheme="minorEastAsia" w:eastAsiaTheme="minorEastAsia" w:hAnsiTheme="minorEastAsia" w:cs="宋体" w:hint="eastAsia"/>
                <w:kern w:val="0"/>
                <w:sz w:val="20"/>
                <w:szCs w:val="20"/>
              </w:rPr>
              <w:lastRenderedPageBreak/>
              <w:t>作部2023年工作计划</w:t>
            </w:r>
          </w:p>
        </w:tc>
        <w:tc>
          <w:tcPr>
            <w:tcW w:w="709" w:type="dxa"/>
            <w:shd w:val="clear" w:color="auto" w:fill="auto"/>
            <w:noWrap/>
            <w:vAlign w:val="center"/>
            <w:hideMark/>
          </w:tcPr>
          <w:p w14:paraId="06A85DEE"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lastRenderedPageBreak/>
              <w:t>12</w:t>
            </w:r>
          </w:p>
        </w:tc>
        <w:tc>
          <w:tcPr>
            <w:tcW w:w="1184" w:type="dxa"/>
            <w:shd w:val="clear" w:color="auto" w:fill="auto"/>
            <w:noWrap/>
            <w:vAlign w:val="center"/>
            <w:hideMark/>
          </w:tcPr>
          <w:p w14:paraId="04282524"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1年</w:t>
            </w:r>
          </w:p>
        </w:tc>
        <w:tc>
          <w:tcPr>
            <w:tcW w:w="1701" w:type="dxa"/>
            <w:shd w:val="clear" w:color="auto" w:fill="auto"/>
            <w:noWrap/>
            <w:vAlign w:val="center"/>
            <w:hideMark/>
          </w:tcPr>
          <w:p w14:paraId="132599F7"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7E1E0E50" w14:textId="77777777" w:rsidTr="00C27E77">
        <w:trPr>
          <w:trHeight w:val="739"/>
          <w:jc w:val="center"/>
        </w:trPr>
        <w:tc>
          <w:tcPr>
            <w:tcW w:w="690" w:type="dxa"/>
            <w:shd w:val="clear" w:color="auto" w:fill="auto"/>
            <w:noWrap/>
            <w:vAlign w:val="center"/>
            <w:hideMark/>
          </w:tcPr>
          <w:p w14:paraId="5209F96C"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可持续发展能力</w:t>
            </w:r>
          </w:p>
        </w:tc>
        <w:tc>
          <w:tcPr>
            <w:tcW w:w="913" w:type="dxa"/>
            <w:shd w:val="clear" w:color="auto" w:fill="auto"/>
            <w:noWrap/>
            <w:vAlign w:val="center"/>
            <w:hideMark/>
          </w:tcPr>
          <w:p w14:paraId="63B277C7"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50A9FB7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913" w:type="dxa"/>
            <w:shd w:val="clear" w:color="auto" w:fill="auto"/>
            <w:noWrap/>
            <w:vAlign w:val="center"/>
            <w:hideMark/>
          </w:tcPr>
          <w:p w14:paraId="241FD1FA"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499" w:type="dxa"/>
            <w:shd w:val="clear" w:color="auto" w:fill="auto"/>
            <w:noWrap/>
            <w:vAlign w:val="center"/>
            <w:hideMark/>
          </w:tcPr>
          <w:p w14:paraId="73C738F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3CE03637"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008CAC88"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701" w:type="dxa"/>
            <w:shd w:val="clear" w:color="auto" w:fill="auto"/>
            <w:noWrap/>
            <w:vAlign w:val="center"/>
            <w:hideMark/>
          </w:tcPr>
          <w:p w14:paraId="2FC39B0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r>
      <w:tr w:rsidR="00C27E77" w:rsidRPr="00C27E77" w14:paraId="57DFCDCA" w14:textId="77777777" w:rsidTr="00C27E77">
        <w:trPr>
          <w:trHeight w:val="739"/>
          <w:jc w:val="center"/>
        </w:trPr>
        <w:tc>
          <w:tcPr>
            <w:tcW w:w="690" w:type="dxa"/>
            <w:shd w:val="clear" w:color="auto" w:fill="auto"/>
            <w:noWrap/>
            <w:vAlign w:val="center"/>
            <w:hideMark/>
          </w:tcPr>
          <w:p w14:paraId="62180B0F"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服务对象满意度</w:t>
            </w:r>
          </w:p>
        </w:tc>
        <w:tc>
          <w:tcPr>
            <w:tcW w:w="913" w:type="dxa"/>
            <w:shd w:val="clear" w:color="auto" w:fill="auto"/>
            <w:noWrap/>
            <w:vAlign w:val="center"/>
            <w:hideMark/>
          </w:tcPr>
          <w:p w14:paraId="4F6D2793"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2994062D"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913" w:type="dxa"/>
            <w:shd w:val="clear" w:color="auto" w:fill="auto"/>
            <w:noWrap/>
            <w:vAlign w:val="center"/>
            <w:hideMark/>
          </w:tcPr>
          <w:p w14:paraId="2EBDA2AC"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499" w:type="dxa"/>
            <w:shd w:val="clear" w:color="auto" w:fill="auto"/>
            <w:noWrap/>
            <w:vAlign w:val="center"/>
            <w:hideMark/>
          </w:tcPr>
          <w:p w14:paraId="3C166E69"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43968863"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00FB1A6E"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701" w:type="dxa"/>
            <w:shd w:val="clear" w:color="auto" w:fill="auto"/>
            <w:noWrap/>
            <w:vAlign w:val="center"/>
            <w:hideMark/>
          </w:tcPr>
          <w:p w14:paraId="3C31A6FB"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r>
    </w:tbl>
    <w:p w14:paraId="3FE6A52F" w14:textId="77777777" w:rsidR="00C73ED3" w:rsidRDefault="00C73ED3">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283"/>
        <w:gridCol w:w="1276"/>
        <w:gridCol w:w="283"/>
        <w:gridCol w:w="1134"/>
        <w:gridCol w:w="1134"/>
        <w:gridCol w:w="851"/>
        <w:gridCol w:w="142"/>
        <w:gridCol w:w="567"/>
        <w:gridCol w:w="362"/>
        <w:gridCol w:w="822"/>
      </w:tblGrid>
      <w:tr w:rsidR="00C73ED3" w:rsidRPr="00C73ED3" w14:paraId="7560B5B6" w14:textId="77777777" w:rsidTr="00C73ED3">
        <w:trPr>
          <w:trHeight w:val="645"/>
          <w:jc w:val="center"/>
        </w:trPr>
        <w:tc>
          <w:tcPr>
            <w:tcW w:w="8522" w:type="dxa"/>
            <w:gridSpan w:val="13"/>
            <w:shd w:val="clear" w:color="auto" w:fill="auto"/>
            <w:vAlign w:val="center"/>
            <w:hideMark/>
          </w:tcPr>
          <w:p w14:paraId="0E5BDE02" w14:textId="77777777" w:rsidR="00C73ED3" w:rsidRPr="00C73ED3" w:rsidRDefault="00C73ED3" w:rsidP="00C73ED3">
            <w:pPr>
              <w:widowControl/>
              <w:jc w:val="center"/>
              <w:rPr>
                <w:rFonts w:ascii="宋体" w:hAnsi="宋体" w:cs="宋体" w:hint="eastAsia"/>
                <w:b/>
                <w:bCs/>
                <w:color w:val="000000"/>
                <w:kern w:val="0"/>
                <w:sz w:val="36"/>
                <w:szCs w:val="36"/>
              </w:rPr>
            </w:pPr>
            <w:r w:rsidRPr="00C73ED3">
              <w:rPr>
                <w:rFonts w:ascii="宋体" w:hAnsi="宋体" w:cs="宋体" w:hint="eastAsia"/>
                <w:b/>
                <w:bCs/>
                <w:color w:val="000000"/>
                <w:kern w:val="0"/>
                <w:sz w:val="36"/>
                <w:szCs w:val="36"/>
              </w:rPr>
              <w:t>项目支出绩效自评表</w:t>
            </w:r>
          </w:p>
        </w:tc>
      </w:tr>
      <w:tr w:rsidR="00C73ED3" w:rsidRPr="00C73ED3" w14:paraId="09270F26" w14:textId="77777777" w:rsidTr="00C73ED3">
        <w:trPr>
          <w:trHeight w:val="450"/>
          <w:jc w:val="center"/>
        </w:trPr>
        <w:tc>
          <w:tcPr>
            <w:tcW w:w="8522" w:type="dxa"/>
            <w:gridSpan w:val="13"/>
            <w:shd w:val="clear" w:color="auto" w:fill="auto"/>
            <w:vAlign w:val="center"/>
            <w:hideMark/>
          </w:tcPr>
          <w:p w14:paraId="1A27EFC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(2023年度)</w:t>
            </w:r>
          </w:p>
        </w:tc>
      </w:tr>
      <w:tr w:rsidR="00C73ED3" w:rsidRPr="00C73ED3" w14:paraId="3B386CFB" w14:textId="77777777" w:rsidTr="00C73ED3">
        <w:trPr>
          <w:trHeight w:val="540"/>
          <w:jc w:val="center"/>
        </w:trPr>
        <w:tc>
          <w:tcPr>
            <w:tcW w:w="832" w:type="dxa"/>
            <w:gridSpan w:val="2"/>
            <w:shd w:val="clear" w:color="auto" w:fill="auto"/>
            <w:vAlign w:val="center"/>
            <w:hideMark/>
          </w:tcPr>
          <w:p w14:paraId="3A7CD47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61EF7A6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木垒县2023年低氟边销茶入户项目</w:t>
            </w:r>
          </w:p>
        </w:tc>
      </w:tr>
      <w:tr w:rsidR="00C73ED3" w:rsidRPr="00C73ED3" w14:paraId="64CCB03B" w14:textId="77777777" w:rsidTr="00C73ED3">
        <w:trPr>
          <w:trHeight w:val="360"/>
          <w:jc w:val="center"/>
        </w:trPr>
        <w:tc>
          <w:tcPr>
            <w:tcW w:w="832" w:type="dxa"/>
            <w:gridSpan w:val="2"/>
            <w:shd w:val="clear" w:color="auto" w:fill="auto"/>
            <w:vAlign w:val="center"/>
            <w:hideMark/>
          </w:tcPr>
          <w:p w14:paraId="7EB9BA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主管部门</w:t>
            </w:r>
          </w:p>
        </w:tc>
        <w:tc>
          <w:tcPr>
            <w:tcW w:w="3812" w:type="dxa"/>
            <w:gridSpan w:val="5"/>
            <w:shd w:val="clear" w:color="auto" w:fill="auto"/>
            <w:vAlign w:val="center"/>
            <w:hideMark/>
          </w:tcPr>
          <w:p w14:paraId="363AF1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中共木垒哈萨克自治县委员会统一战线工作部</w:t>
            </w:r>
          </w:p>
        </w:tc>
        <w:tc>
          <w:tcPr>
            <w:tcW w:w="1134" w:type="dxa"/>
            <w:shd w:val="clear" w:color="auto" w:fill="auto"/>
            <w:vAlign w:val="center"/>
            <w:hideMark/>
          </w:tcPr>
          <w:p w14:paraId="0E55BB7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实施单位</w:t>
            </w:r>
          </w:p>
        </w:tc>
        <w:tc>
          <w:tcPr>
            <w:tcW w:w="2744" w:type="dxa"/>
            <w:gridSpan w:val="5"/>
            <w:shd w:val="clear" w:color="auto" w:fill="auto"/>
            <w:vAlign w:val="center"/>
            <w:hideMark/>
          </w:tcPr>
          <w:p w14:paraId="0A045F6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中共木垒哈萨克自治县委员会统一战线工作部</w:t>
            </w:r>
          </w:p>
        </w:tc>
      </w:tr>
      <w:tr w:rsidR="00C73ED3" w:rsidRPr="00C73ED3" w14:paraId="508BAEAC" w14:textId="77777777" w:rsidTr="00C73ED3">
        <w:trPr>
          <w:trHeight w:val="495"/>
          <w:jc w:val="center"/>
        </w:trPr>
        <w:tc>
          <w:tcPr>
            <w:tcW w:w="832" w:type="dxa"/>
            <w:gridSpan w:val="2"/>
            <w:vMerge w:val="restart"/>
            <w:shd w:val="clear" w:color="auto" w:fill="auto"/>
            <w:vAlign w:val="center"/>
            <w:hideMark/>
          </w:tcPr>
          <w:p w14:paraId="1B91C20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项目资金</w:t>
            </w:r>
            <w:r w:rsidRPr="00C73ED3">
              <w:rPr>
                <w:rFonts w:ascii="宋体" w:hAnsi="宋体" w:cs="宋体" w:hint="eastAsia"/>
                <w:color w:val="000000"/>
                <w:kern w:val="0"/>
                <w:sz w:val="20"/>
                <w:szCs w:val="20"/>
              </w:rPr>
              <w:br/>
              <w:t>（万元）</w:t>
            </w:r>
          </w:p>
        </w:tc>
        <w:tc>
          <w:tcPr>
            <w:tcW w:w="836" w:type="dxa"/>
            <w:shd w:val="clear" w:color="auto" w:fill="auto"/>
            <w:vAlign w:val="center"/>
            <w:hideMark/>
          </w:tcPr>
          <w:p w14:paraId="41CCF39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6EA99D0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年初预算数</w:t>
            </w:r>
          </w:p>
        </w:tc>
        <w:tc>
          <w:tcPr>
            <w:tcW w:w="1417" w:type="dxa"/>
            <w:gridSpan w:val="2"/>
            <w:shd w:val="clear" w:color="auto" w:fill="auto"/>
            <w:vAlign w:val="center"/>
            <w:hideMark/>
          </w:tcPr>
          <w:p w14:paraId="7BFAFA9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全年预算数</w:t>
            </w:r>
          </w:p>
        </w:tc>
        <w:tc>
          <w:tcPr>
            <w:tcW w:w="1134" w:type="dxa"/>
            <w:shd w:val="clear" w:color="auto" w:fill="auto"/>
            <w:vAlign w:val="center"/>
            <w:hideMark/>
          </w:tcPr>
          <w:p w14:paraId="666BC72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全年执行数</w:t>
            </w:r>
          </w:p>
        </w:tc>
        <w:tc>
          <w:tcPr>
            <w:tcW w:w="993" w:type="dxa"/>
            <w:gridSpan w:val="2"/>
            <w:shd w:val="clear" w:color="auto" w:fill="auto"/>
            <w:vAlign w:val="center"/>
            <w:hideMark/>
          </w:tcPr>
          <w:p w14:paraId="4FC4C0D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分值</w:t>
            </w:r>
          </w:p>
        </w:tc>
        <w:tc>
          <w:tcPr>
            <w:tcW w:w="929" w:type="dxa"/>
            <w:gridSpan w:val="2"/>
            <w:shd w:val="clear" w:color="auto" w:fill="auto"/>
            <w:vAlign w:val="center"/>
            <w:hideMark/>
          </w:tcPr>
          <w:p w14:paraId="4A27F55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执行率</w:t>
            </w:r>
          </w:p>
        </w:tc>
        <w:tc>
          <w:tcPr>
            <w:tcW w:w="822" w:type="dxa"/>
            <w:shd w:val="clear" w:color="auto" w:fill="auto"/>
            <w:vAlign w:val="center"/>
            <w:hideMark/>
          </w:tcPr>
          <w:p w14:paraId="79FBEBA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得分</w:t>
            </w:r>
          </w:p>
        </w:tc>
      </w:tr>
      <w:tr w:rsidR="00C73ED3" w:rsidRPr="00C73ED3" w14:paraId="6104338F" w14:textId="77777777" w:rsidTr="00C73ED3">
        <w:trPr>
          <w:trHeight w:val="495"/>
          <w:jc w:val="center"/>
        </w:trPr>
        <w:tc>
          <w:tcPr>
            <w:tcW w:w="832" w:type="dxa"/>
            <w:gridSpan w:val="2"/>
            <w:vMerge/>
            <w:vAlign w:val="center"/>
            <w:hideMark/>
          </w:tcPr>
          <w:p w14:paraId="19B8CA0A"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12B950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年度资金总额</w:t>
            </w:r>
          </w:p>
        </w:tc>
        <w:tc>
          <w:tcPr>
            <w:tcW w:w="1559" w:type="dxa"/>
            <w:gridSpan w:val="2"/>
            <w:shd w:val="clear" w:color="auto" w:fill="auto"/>
            <w:vAlign w:val="center"/>
            <w:hideMark/>
          </w:tcPr>
          <w:p w14:paraId="600144F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417" w:type="dxa"/>
            <w:gridSpan w:val="2"/>
            <w:shd w:val="clear" w:color="auto" w:fill="auto"/>
            <w:vAlign w:val="center"/>
            <w:hideMark/>
          </w:tcPr>
          <w:p w14:paraId="2BBFE1F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134" w:type="dxa"/>
            <w:shd w:val="clear" w:color="auto" w:fill="auto"/>
            <w:vAlign w:val="center"/>
            <w:hideMark/>
          </w:tcPr>
          <w:p w14:paraId="7B4CB4F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993" w:type="dxa"/>
            <w:gridSpan w:val="2"/>
            <w:shd w:val="clear" w:color="auto" w:fill="auto"/>
            <w:vAlign w:val="center"/>
            <w:hideMark/>
          </w:tcPr>
          <w:p w14:paraId="48C6773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929" w:type="dxa"/>
            <w:gridSpan w:val="2"/>
            <w:shd w:val="clear" w:color="auto" w:fill="auto"/>
            <w:vAlign w:val="center"/>
            <w:hideMark/>
          </w:tcPr>
          <w:p w14:paraId="00D74D2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100.00%</w:t>
            </w:r>
          </w:p>
        </w:tc>
        <w:tc>
          <w:tcPr>
            <w:tcW w:w="822" w:type="dxa"/>
            <w:shd w:val="clear" w:color="auto" w:fill="auto"/>
            <w:vAlign w:val="center"/>
            <w:hideMark/>
          </w:tcPr>
          <w:p w14:paraId="5EB8579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r>
      <w:tr w:rsidR="00C73ED3" w:rsidRPr="00C73ED3" w14:paraId="4B7C5FCF" w14:textId="77777777" w:rsidTr="00C73ED3">
        <w:trPr>
          <w:trHeight w:val="495"/>
          <w:jc w:val="center"/>
        </w:trPr>
        <w:tc>
          <w:tcPr>
            <w:tcW w:w="832" w:type="dxa"/>
            <w:gridSpan w:val="2"/>
            <w:vMerge/>
            <w:vAlign w:val="center"/>
            <w:hideMark/>
          </w:tcPr>
          <w:p w14:paraId="793AF11A"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54071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其中：当年财政拨款</w:t>
            </w:r>
          </w:p>
        </w:tc>
        <w:tc>
          <w:tcPr>
            <w:tcW w:w="1559" w:type="dxa"/>
            <w:gridSpan w:val="2"/>
            <w:shd w:val="clear" w:color="auto" w:fill="auto"/>
            <w:vAlign w:val="center"/>
            <w:hideMark/>
          </w:tcPr>
          <w:p w14:paraId="745B7D6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417" w:type="dxa"/>
            <w:gridSpan w:val="2"/>
            <w:shd w:val="clear" w:color="auto" w:fill="auto"/>
            <w:vAlign w:val="center"/>
            <w:hideMark/>
          </w:tcPr>
          <w:p w14:paraId="74E6926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134" w:type="dxa"/>
            <w:shd w:val="clear" w:color="auto" w:fill="auto"/>
            <w:vAlign w:val="center"/>
            <w:hideMark/>
          </w:tcPr>
          <w:p w14:paraId="4C8BB6C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993" w:type="dxa"/>
            <w:gridSpan w:val="2"/>
            <w:shd w:val="clear" w:color="auto" w:fill="auto"/>
            <w:vAlign w:val="center"/>
            <w:hideMark/>
          </w:tcPr>
          <w:p w14:paraId="26EF30F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929" w:type="dxa"/>
            <w:gridSpan w:val="2"/>
            <w:shd w:val="clear" w:color="auto" w:fill="auto"/>
            <w:vAlign w:val="center"/>
            <w:hideMark/>
          </w:tcPr>
          <w:p w14:paraId="4136D45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822" w:type="dxa"/>
            <w:shd w:val="clear" w:color="auto" w:fill="auto"/>
            <w:vAlign w:val="center"/>
            <w:hideMark/>
          </w:tcPr>
          <w:p w14:paraId="6F7DE30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r>
      <w:tr w:rsidR="00C73ED3" w:rsidRPr="00C73ED3" w14:paraId="709F1E52" w14:textId="77777777" w:rsidTr="00C73ED3">
        <w:trPr>
          <w:trHeight w:val="495"/>
          <w:jc w:val="center"/>
        </w:trPr>
        <w:tc>
          <w:tcPr>
            <w:tcW w:w="832" w:type="dxa"/>
            <w:gridSpan w:val="2"/>
            <w:vMerge/>
            <w:vAlign w:val="center"/>
            <w:hideMark/>
          </w:tcPr>
          <w:p w14:paraId="7D746C3A"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668D9B7"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1559" w:type="dxa"/>
            <w:gridSpan w:val="2"/>
            <w:shd w:val="clear" w:color="auto" w:fill="auto"/>
            <w:vAlign w:val="center"/>
            <w:hideMark/>
          </w:tcPr>
          <w:p w14:paraId="2F752A02"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gridSpan w:val="2"/>
            <w:shd w:val="clear" w:color="auto" w:fill="auto"/>
            <w:vAlign w:val="center"/>
            <w:hideMark/>
          </w:tcPr>
          <w:p w14:paraId="3CD95130"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780C7CB2"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3" w:type="dxa"/>
            <w:gridSpan w:val="2"/>
            <w:shd w:val="clear" w:color="auto" w:fill="auto"/>
            <w:vAlign w:val="center"/>
            <w:hideMark/>
          </w:tcPr>
          <w:p w14:paraId="1218A5D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929" w:type="dxa"/>
            <w:gridSpan w:val="2"/>
            <w:shd w:val="clear" w:color="auto" w:fill="auto"/>
            <w:vAlign w:val="center"/>
            <w:hideMark/>
          </w:tcPr>
          <w:p w14:paraId="569ECF3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822" w:type="dxa"/>
            <w:shd w:val="clear" w:color="auto" w:fill="auto"/>
            <w:vAlign w:val="center"/>
            <w:hideMark/>
          </w:tcPr>
          <w:p w14:paraId="258168D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r>
      <w:tr w:rsidR="00C73ED3" w:rsidRPr="00C73ED3" w14:paraId="21C3B2F7" w14:textId="77777777" w:rsidTr="00C73ED3">
        <w:trPr>
          <w:trHeight w:val="495"/>
          <w:jc w:val="center"/>
        </w:trPr>
        <w:tc>
          <w:tcPr>
            <w:tcW w:w="832" w:type="dxa"/>
            <w:gridSpan w:val="2"/>
            <w:vMerge/>
            <w:vAlign w:val="center"/>
            <w:hideMark/>
          </w:tcPr>
          <w:p w14:paraId="235B2E6C"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C1097CF"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59" w:type="dxa"/>
            <w:gridSpan w:val="2"/>
            <w:shd w:val="clear" w:color="auto" w:fill="auto"/>
            <w:vAlign w:val="center"/>
            <w:hideMark/>
          </w:tcPr>
          <w:p w14:paraId="239CD158"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gridSpan w:val="2"/>
            <w:shd w:val="clear" w:color="auto" w:fill="auto"/>
            <w:vAlign w:val="center"/>
            <w:hideMark/>
          </w:tcPr>
          <w:p w14:paraId="5217DB3C"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78426476"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3" w:type="dxa"/>
            <w:gridSpan w:val="2"/>
            <w:shd w:val="clear" w:color="auto" w:fill="auto"/>
            <w:vAlign w:val="center"/>
            <w:hideMark/>
          </w:tcPr>
          <w:p w14:paraId="2614F0A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929" w:type="dxa"/>
            <w:gridSpan w:val="2"/>
            <w:shd w:val="clear" w:color="auto" w:fill="auto"/>
            <w:vAlign w:val="center"/>
            <w:hideMark/>
          </w:tcPr>
          <w:p w14:paraId="0C607B1A"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822" w:type="dxa"/>
            <w:shd w:val="clear" w:color="auto" w:fill="auto"/>
            <w:vAlign w:val="center"/>
            <w:hideMark/>
          </w:tcPr>
          <w:p w14:paraId="6C5F5EC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r>
      <w:tr w:rsidR="00C73ED3" w:rsidRPr="00C73ED3" w14:paraId="3DF2A0E6" w14:textId="77777777" w:rsidTr="00C73ED3">
        <w:trPr>
          <w:trHeight w:val="270"/>
          <w:jc w:val="center"/>
        </w:trPr>
        <w:tc>
          <w:tcPr>
            <w:tcW w:w="416" w:type="dxa"/>
            <w:vMerge w:val="restart"/>
            <w:shd w:val="clear" w:color="auto" w:fill="auto"/>
            <w:vAlign w:val="center"/>
            <w:hideMark/>
          </w:tcPr>
          <w:p w14:paraId="6BB569E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年度总体目标</w:t>
            </w:r>
          </w:p>
        </w:tc>
        <w:tc>
          <w:tcPr>
            <w:tcW w:w="4228" w:type="dxa"/>
            <w:gridSpan w:val="6"/>
            <w:shd w:val="clear" w:color="auto" w:fill="auto"/>
            <w:vAlign w:val="center"/>
            <w:hideMark/>
          </w:tcPr>
          <w:p w14:paraId="29AC70E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预期目标</w:t>
            </w:r>
          </w:p>
        </w:tc>
        <w:tc>
          <w:tcPr>
            <w:tcW w:w="3878" w:type="dxa"/>
            <w:gridSpan w:val="6"/>
            <w:shd w:val="clear" w:color="auto" w:fill="auto"/>
            <w:vAlign w:val="center"/>
            <w:hideMark/>
          </w:tcPr>
          <w:p w14:paraId="5774FBF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实际完成情况</w:t>
            </w:r>
          </w:p>
        </w:tc>
      </w:tr>
      <w:tr w:rsidR="00C73ED3" w:rsidRPr="00C73ED3" w14:paraId="543762A5" w14:textId="77777777" w:rsidTr="00C73ED3">
        <w:trPr>
          <w:trHeight w:val="945"/>
          <w:jc w:val="center"/>
        </w:trPr>
        <w:tc>
          <w:tcPr>
            <w:tcW w:w="416" w:type="dxa"/>
            <w:vMerge/>
            <w:vAlign w:val="center"/>
            <w:hideMark/>
          </w:tcPr>
          <w:p w14:paraId="2013688E" w14:textId="77777777" w:rsidR="00C73ED3" w:rsidRPr="00C73ED3" w:rsidRDefault="00C73ED3" w:rsidP="00C73ED3">
            <w:pPr>
              <w:widowControl/>
              <w:jc w:val="left"/>
              <w:rPr>
                <w:rFonts w:ascii="宋体" w:hAnsi="宋体" w:cs="宋体" w:hint="eastAsia"/>
                <w:color w:val="000000"/>
                <w:kern w:val="0"/>
                <w:sz w:val="20"/>
                <w:szCs w:val="20"/>
              </w:rPr>
            </w:pPr>
          </w:p>
        </w:tc>
        <w:tc>
          <w:tcPr>
            <w:tcW w:w="4228" w:type="dxa"/>
            <w:gridSpan w:val="6"/>
            <w:shd w:val="clear" w:color="auto" w:fill="auto"/>
            <w:hideMark/>
          </w:tcPr>
          <w:p w14:paraId="239ED0A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依据昌州财农【2022】52号文件，使用2023年中央财政衔接推进乡村振兴补助资金，实施木垒县2023年低氟边销茶入户项目，项目实施后，能够有利于当地群众保持各种维生素需求，保持身体健康。</w:t>
            </w:r>
          </w:p>
        </w:tc>
        <w:tc>
          <w:tcPr>
            <w:tcW w:w="3878" w:type="dxa"/>
            <w:gridSpan w:val="6"/>
            <w:shd w:val="clear" w:color="auto" w:fill="auto"/>
            <w:hideMark/>
          </w:tcPr>
          <w:p w14:paraId="1EB65714"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截止本项目完成时限，我单位针对本项目已完成如下工作：为1400户发放4546盒边销茶。项目实施后，有利于当地群众保持各种维生素需求，保持身体健康。</w:t>
            </w:r>
          </w:p>
        </w:tc>
      </w:tr>
      <w:tr w:rsidR="00C73ED3" w:rsidRPr="00C73ED3" w14:paraId="19E94839" w14:textId="77777777" w:rsidTr="00C73ED3">
        <w:trPr>
          <w:trHeight w:val="312"/>
          <w:jc w:val="center"/>
        </w:trPr>
        <w:tc>
          <w:tcPr>
            <w:tcW w:w="416" w:type="dxa"/>
            <w:vMerge w:val="restart"/>
            <w:shd w:val="clear" w:color="auto" w:fill="auto"/>
            <w:vAlign w:val="center"/>
            <w:hideMark/>
          </w:tcPr>
          <w:p w14:paraId="6BD03F9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F25448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一级指标</w:t>
            </w:r>
          </w:p>
        </w:tc>
        <w:tc>
          <w:tcPr>
            <w:tcW w:w="1119" w:type="dxa"/>
            <w:gridSpan w:val="2"/>
            <w:vMerge w:val="restart"/>
            <w:shd w:val="clear" w:color="auto" w:fill="auto"/>
            <w:vAlign w:val="center"/>
            <w:hideMark/>
          </w:tcPr>
          <w:p w14:paraId="43C398E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二级指标</w:t>
            </w:r>
          </w:p>
        </w:tc>
        <w:tc>
          <w:tcPr>
            <w:tcW w:w="1559" w:type="dxa"/>
            <w:gridSpan w:val="2"/>
            <w:vMerge w:val="restart"/>
            <w:shd w:val="clear" w:color="auto" w:fill="auto"/>
            <w:vAlign w:val="center"/>
            <w:hideMark/>
          </w:tcPr>
          <w:p w14:paraId="41CCF0C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6E3D60C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43B76AE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实际完成值</w:t>
            </w:r>
          </w:p>
        </w:tc>
        <w:tc>
          <w:tcPr>
            <w:tcW w:w="851" w:type="dxa"/>
            <w:vMerge w:val="restart"/>
            <w:shd w:val="clear" w:color="auto" w:fill="auto"/>
            <w:vAlign w:val="center"/>
            <w:hideMark/>
          </w:tcPr>
          <w:p w14:paraId="6E8CA58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分值</w:t>
            </w:r>
          </w:p>
        </w:tc>
        <w:tc>
          <w:tcPr>
            <w:tcW w:w="709" w:type="dxa"/>
            <w:gridSpan w:val="2"/>
            <w:vMerge w:val="restart"/>
            <w:shd w:val="clear" w:color="auto" w:fill="auto"/>
            <w:vAlign w:val="center"/>
            <w:hideMark/>
          </w:tcPr>
          <w:p w14:paraId="24B76A8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得分</w:t>
            </w:r>
          </w:p>
        </w:tc>
        <w:tc>
          <w:tcPr>
            <w:tcW w:w="1184" w:type="dxa"/>
            <w:gridSpan w:val="2"/>
            <w:vMerge w:val="restart"/>
            <w:shd w:val="clear" w:color="auto" w:fill="auto"/>
            <w:vAlign w:val="center"/>
            <w:hideMark/>
          </w:tcPr>
          <w:p w14:paraId="2B7DF33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偏差原因分析及改进措施</w:t>
            </w:r>
          </w:p>
        </w:tc>
      </w:tr>
      <w:tr w:rsidR="00C73ED3" w:rsidRPr="00C73ED3" w14:paraId="6A51D161" w14:textId="77777777" w:rsidTr="00C73ED3">
        <w:trPr>
          <w:trHeight w:val="312"/>
          <w:jc w:val="center"/>
        </w:trPr>
        <w:tc>
          <w:tcPr>
            <w:tcW w:w="416" w:type="dxa"/>
            <w:vMerge/>
            <w:vAlign w:val="center"/>
            <w:hideMark/>
          </w:tcPr>
          <w:p w14:paraId="25847D1D"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66C0832C"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vMerge/>
            <w:vAlign w:val="center"/>
            <w:hideMark/>
          </w:tcPr>
          <w:p w14:paraId="02750D53" w14:textId="77777777" w:rsidR="00C73ED3" w:rsidRPr="00C73ED3" w:rsidRDefault="00C73ED3" w:rsidP="00C73ED3">
            <w:pPr>
              <w:widowControl/>
              <w:jc w:val="left"/>
              <w:rPr>
                <w:rFonts w:ascii="宋体" w:hAnsi="宋体" w:cs="宋体" w:hint="eastAsia"/>
                <w:color w:val="000000"/>
                <w:kern w:val="0"/>
                <w:sz w:val="20"/>
                <w:szCs w:val="20"/>
              </w:rPr>
            </w:pPr>
          </w:p>
        </w:tc>
        <w:tc>
          <w:tcPr>
            <w:tcW w:w="1559" w:type="dxa"/>
            <w:gridSpan w:val="2"/>
            <w:vMerge/>
            <w:vAlign w:val="center"/>
            <w:hideMark/>
          </w:tcPr>
          <w:p w14:paraId="5F8CD090" w14:textId="77777777" w:rsidR="00C73ED3" w:rsidRPr="00C73ED3" w:rsidRDefault="00C73ED3" w:rsidP="00C73ED3">
            <w:pPr>
              <w:widowControl/>
              <w:jc w:val="left"/>
              <w:rPr>
                <w:rFonts w:ascii="宋体" w:hAnsi="宋体" w:cs="宋体" w:hint="eastAsia"/>
                <w:color w:val="000000"/>
                <w:kern w:val="0"/>
                <w:sz w:val="20"/>
                <w:szCs w:val="20"/>
              </w:rPr>
            </w:pPr>
          </w:p>
        </w:tc>
        <w:tc>
          <w:tcPr>
            <w:tcW w:w="1134" w:type="dxa"/>
            <w:vMerge/>
            <w:vAlign w:val="center"/>
            <w:hideMark/>
          </w:tcPr>
          <w:p w14:paraId="382A12FC" w14:textId="77777777" w:rsidR="00C73ED3" w:rsidRPr="00C73ED3" w:rsidRDefault="00C73ED3" w:rsidP="00C73ED3">
            <w:pPr>
              <w:widowControl/>
              <w:jc w:val="left"/>
              <w:rPr>
                <w:rFonts w:ascii="宋体" w:hAnsi="宋体" w:cs="宋体" w:hint="eastAsia"/>
                <w:color w:val="000000"/>
                <w:kern w:val="0"/>
                <w:sz w:val="20"/>
                <w:szCs w:val="20"/>
              </w:rPr>
            </w:pPr>
          </w:p>
        </w:tc>
        <w:tc>
          <w:tcPr>
            <w:tcW w:w="1134" w:type="dxa"/>
            <w:vMerge/>
            <w:vAlign w:val="center"/>
            <w:hideMark/>
          </w:tcPr>
          <w:p w14:paraId="412722E4" w14:textId="77777777" w:rsidR="00C73ED3" w:rsidRPr="00C73ED3" w:rsidRDefault="00C73ED3" w:rsidP="00C73ED3">
            <w:pPr>
              <w:widowControl/>
              <w:jc w:val="left"/>
              <w:rPr>
                <w:rFonts w:ascii="宋体" w:hAnsi="宋体" w:cs="宋体" w:hint="eastAsia"/>
                <w:color w:val="000000"/>
                <w:kern w:val="0"/>
                <w:sz w:val="20"/>
                <w:szCs w:val="20"/>
              </w:rPr>
            </w:pPr>
          </w:p>
        </w:tc>
        <w:tc>
          <w:tcPr>
            <w:tcW w:w="851" w:type="dxa"/>
            <w:vMerge/>
            <w:vAlign w:val="center"/>
            <w:hideMark/>
          </w:tcPr>
          <w:p w14:paraId="15725A66" w14:textId="77777777" w:rsidR="00C73ED3" w:rsidRPr="00C73ED3" w:rsidRDefault="00C73ED3" w:rsidP="00C73ED3">
            <w:pPr>
              <w:widowControl/>
              <w:jc w:val="left"/>
              <w:rPr>
                <w:rFonts w:ascii="宋体" w:hAnsi="宋体" w:cs="宋体" w:hint="eastAsia"/>
                <w:color w:val="000000"/>
                <w:kern w:val="0"/>
                <w:sz w:val="20"/>
                <w:szCs w:val="20"/>
              </w:rPr>
            </w:pPr>
          </w:p>
        </w:tc>
        <w:tc>
          <w:tcPr>
            <w:tcW w:w="709" w:type="dxa"/>
            <w:gridSpan w:val="2"/>
            <w:vMerge/>
            <w:vAlign w:val="center"/>
            <w:hideMark/>
          </w:tcPr>
          <w:p w14:paraId="5F02BF2A" w14:textId="77777777" w:rsidR="00C73ED3" w:rsidRPr="00C73ED3" w:rsidRDefault="00C73ED3" w:rsidP="00C73ED3">
            <w:pPr>
              <w:widowControl/>
              <w:jc w:val="left"/>
              <w:rPr>
                <w:rFonts w:ascii="宋体" w:hAnsi="宋体" w:cs="宋体" w:hint="eastAsia"/>
                <w:color w:val="000000"/>
                <w:kern w:val="0"/>
                <w:sz w:val="20"/>
                <w:szCs w:val="20"/>
              </w:rPr>
            </w:pPr>
          </w:p>
        </w:tc>
        <w:tc>
          <w:tcPr>
            <w:tcW w:w="1184" w:type="dxa"/>
            <w:gridSpan w:val="2"/>
            <w:vMerge/>
            <w:vAlign w:val="center"/>
            <w:hideMark/>
          </w:tcPr>
          <w:p w14:paraId="076C8C5F" w14:textId="77777777" w:rsidR="00C73ED3" w:rsidRPr="00C73ED3" w:rsidRDefault="00C73ED3" w:rsidP="00C73ED3">
            <w:pPr>
              <w:widowControl/>
              <w:jc w:val="left"/>
              <w:rPr>
                <w:rFonts w:ascii="宋体" w:hAnsi="宋体" w:cs="宋体" w:hint="eastAsia"/>
                <w:color w:val="000000"/>
                <w:kern w:val="0"/>
                <w:sz w:val="20"/>
                <w:szCs w:val="20"/>
              </w:rPr>
            </w:pPr>
          </w:p>
        </w:tc>
      </w:tr>
      <w:tr w:rsidR="00C73ED3" w:rsidRPr="00C73ED3" w14:paraId="1C7D04EC" w14:textId="77777777" w:rsidTr="00C73ED3">
        <w:trPr>
          <w:trHeight w:val="540"/>
          <w:jc w:val="center"/>
        </w:trPr>
        <w:tc>
          <w:tcPr>
            <w:tcW w:w="416" w:type="dxa"/>
            <w:vMerge w:val="restart"/>
            <w:shd w:val="clear" w:color="auto" w:fill="auto"/>
            <w:vAlign w:val="center"/>
            <w:hideMark/>
          </w:tcPr>
          <w:p w14:paraId="5FDA714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w:t>
            </w:r>
            <w:r w:rsidRPr="00C73ED3">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hideMark/>
          </w:tcPr>
          <w:p w14:paraId="5A3847A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lastRenderedPageBreak/>
              <w:t>产出</w:t>
            </w:r>
            <w:r w:rsidRPr="00C73ED3">
              <w:rPr>
                <w:rFonts w:ascii="宋体" w:hAnsi="宋体" w:cs="宋体" w:hint="eastAsia"/>
                <w:color w:val="000000"/>
                <w:kern w:val="0"/>
                <w:sz w:val="20"/>
                <w:szCs w:val="20"/>
              </w:rPr>
              <w:lastRenderedPageBreak/>
              <w:t>指标</w:t>
            </w:r>
          </w:p>
        </w:tc>
        <w:tc>
          <w:tcPr>
            <w:tcW w:w="1119" w:type="dxa"/>
            <w:gridSpan w:val="2"/>
            <w:shd w:val="clear" w:color="auto" w:fill="auto"/>
            <w:vAlign w:val="center"/>
            <w:hideMark/>
          </w:tcPr>
          <w:p w14:paraId="3C216E2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lastRenderedPageBreak/>
              <w:t>数量指标</w:t>
            </w:r>
          </w:p>
        </w:tc>
        <w:tc>
          <w:tcPr>
            <w:tcW w:w="1559" w:type="dxa"/>
            <w:gridSpan w:val="2"/>
            <w:shd w:val="clear" w:color="auto" w:fill="auto"/>
            <w:noWrap/>
            <w:vAlign w:val="center"/>
            <w:hideMark/>
          </w:tcPr>
          <w:p w14:paraId="698B35D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发放边销茶数量</w:t>
            </w:r>
          </w:p>
        </w:tc>
        <w:tc>
          <w:tcPr>
            <w:tcW w:w="1134" w:type="dxa"/>
            <w:shd w:val="clear" w:color="auto" w:fill="auto"/>
            <w:vAlign w:val="center"/>
            <w:hideMark/>
          </w:tcPr>
          <w:p w14:paraId="1C9C6B7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&gt;=4546盒</w:t>
            </w:r>
          </w:p>
        </w:tc>
        <w:tc>
          <w:tcPr>
            <w:tcW w:w="1134" w:type="dxa"/>
            <w:shd w:val="clear" w:color="auto" w:fill="auto"/>
            <w:vAlign w:val="center"/>
            <w:hideMark/>
          </w:tcPr>
          <w:p w14:paraId="37D48F1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=4546盒</w:t>
            </w:r>
          </w:p>
        </w:tc>
        <w:tc>
          <w:tcPr>
            <w:tcW w:w="851" w:type="dxa"/>
            <w:shd w:val="clear" w:color="auto" w:fill="auto"/>
            <w:vAlign w:val="center"/>
            <w:hideMark/>
          </w:tcPr>
          <w:p w14:paraId="70819E9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37AF27F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559DA98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24C4835D" w14:textId="77777777" w:rsidTr="00C73ED3">
        <w:trPr>
          <w:trHeight w:val="540"/>
          <w:jc w:val="center"/>
        </w:trPr>
        <w:tc>
          <w:tcPr>
            <w:tcW w:w="416" w:type="dxa"/>
            <w:vMerge/>
            <w:vAlign w:val="center"/>
            <w:hideMark/>
          </w:tcPr>
          <w:p w14:paraId="03328EA8"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59769FE"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5CCA207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514D9635"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发放边销茶特困户数量</w:t>
            </w:r>
          </w:p>
        </w:tc>
        <w:tc>
          <w:tcPr>
            <w:tcW w:w="1134" w:type="dxa"/>
            <w:shd w:val="clear" w:color="auto" w:fill="auto"/>
            <w:vAlign w:val="center"/>
            <w:hideMark/>
          </w:tcPr>
          <w:p w14:paraId="2888429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&gt;=1400户</w:t>
            </w:r>
          </w:p>
        </w:tc>
        <w:tc>
          <w:tcPr>
            <w:tcW w:w="1134" w:type="dxa"/>
            <w:shd w:val="clear" w:color="auto" w:fill="auto"/>
            <w:vAlign w:val="center"/>
            <w:hideMark/>
          </w:tcPr>
          <w:p w14:paraId="0E6EDAA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=1400户</w:t>
            </w:r>
          </w:p>
        </w:tc>
        <w:tc>
          <w:tcPr>
            <w:tcW w:w="851" w:type="dxa"/>
            <w:shd w:val="clear" w:color="auto" w:fill="auto"/>
            <w:vAlign w:val="center"/>
            <w:hideMark/>
          </w:tcPr>
          <w:p w14:paraId="4DC6AC3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59CA276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3B57723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6519844" w14:textId="77777777" w:rsidTr="00C73ED3">
        <w:trPr>
          <w:trHeight w:val="540"/>
          <w:jc w:val="center"/>
        </w:trPr>
        <w:tc>
          <w:tcPr>
            <w:tcW w:w="416" w:type="dxa"/>
            <w:vMerge/>
            <w:vAlign w:val="center"/>
            <w:hideMark/>
          </w:tcPr>
          <w:p w14:paraId="21F05E27"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1D58D011"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7332E41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0265C80A"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采购边销茶质量合格率</w:t>
            </w:r>
          </w:p>
        </w:tc>
        <w:tc>
          <w:tcPr>
            <w:tcW w:w="1134" w:type="dxa"/>
            <w:shd w:val="clear" w:color="auto" w:fill="auto"/>
            <w:vAlign w:val="center"/>
            <w:hideMark/>
          </w:tcPr>
          <w:p w14:paraId="15B7CE3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1134" w:type="dxa"/>
            <w:shd w:val="clear" w:color="auto" w:fill="auto"/>
            <w:vAlign w:val="center"/>
            <w:hideMark/>
          </w:tcPr>
          <w:p w14:paraId="476F291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851" w:type="dxa"/>
            <w:shd w:val="clear" w:color="auto" w:fill="auto"/>
            <w:vAlign w:val="center"/>
            <w:hideMark/>
          </w:tcPr>
          <w:p w14:paraId="0E8833A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709" w:type="dxa"/>
            <w:gridSpan w:val="2"/>
            <w:shd w:val="clear" w:color="auto" w:fill="auto"/>
            <w:vAlign w:val="center"/>
            <w:hideMark/>
          </w:tcPr>
          <w:p w14:paraId="1A32F89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1184" w:type="dxa"/>
            <w:gridSpan w:val="2"/>
            <w:shd w:val="clear" w:color="auto" w:fill="auto"/>
            <w:vAlign w:val="center"/>
            <w:hideMark/>
          </w:tcPr>
          <w:p w14:paraId="3076BD8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48E72973" w14:textId="77777777" w:rsidTr="00C73ED3">
        <w:trPr>
          <w:trHeight w:val="540"/>
          <w:jc w:val="center"/>
        </w:trPr>
        <w:tc>
          <w:tcPr>
            <w:tcW w:w="416" w:type="dxa"/>
            <w:vMerge/>
            <w:vAlign w:val="center"/>
            <w:hideMark/>
          </w:tcPr>
          <w:p w14:paraId="134B59B3"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CBCD835"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03BF3B3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5A4FEEF8"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低氟边销茶发放完成率</w:t>
            </w:r>
          </w:p>
        </w:tc>
        <w:tc>
          <w:tcPr>
            <w:tcW w:w="1134" w:type="dxa"/>
            <w:shd w:val="clear" w:color="auto" w:fill="auto"/>
            <w:vAlign w:val="center"/>
            <w:hideMark/>
          </w:tcPr>
          <w:p w14:paraId="478F843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1134" w:type="dxa"/>
            <w:shd w:val="clear" w:color="auto" w:fill="auto"/>
            <w:vAlign w:val="center"/>
            <w:hideMark/>
          </w:tcPr>
          <w:p w14:paraId="67CF65C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851" w:type="dxa"/>
            <w:shd w:val="clear" w:color="auto" w:fill="auto"/>
            <w:vAlign w:val="center"/>
            <w:hideMark/>
          </w:tcPr>
          <w:p w14:paraId="1A80678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709" w:type="dxa"/>
            <w:gridSpan w:val="2"/>
            <w:shd w:val="clear" w:color="auto" w:fill="auto"/>
            <w:vAlign w:val="center"/>
            <w:hideMark/>
          </w:tcPr>
          <w:p w14:paraId="4B11410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1184" w:type="dxa"/>
            <w:gridSpan w:val="2"/>
            <w:shd w:val="clear" w:color="auto" w:fill="auto"/>
            <w:vAlign w:val="center"/>
            <w:hideMark/>
          </w:tcPr>
          <w:p w14:paraId="6FF9455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8C9B510" w14:textId="77777777" w:rsidTr="00C73ED3">
        <w:trPr>
          <w:trHeight w:val="540"/>
          <w:jc w:val="center"/>
        </w:trPr>
        <w:tc>
          <w:tcPr>
            <w:tcW w:w="416" w:type="dxa"/>
            <w:vMerge/>
            <w:vAlign w:val="center"/>
            <w:hideMark/>
          </w:tcPr>
          <w:p w14:paraId="672DF5D2"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693C5958"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4B3C7FE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时效指标</w:t>
            </w:r>
          </w:p>
        </w:tc>
        <w:tc>
          <w:tcPr>
            <w:tcW w:w="1559" w:type="dxa"/>
            <w:gridSpan w:val="2"/>
            <w:shd w:val="clear" w:color="auto" w:fill="auto"/>
            <w:noWrap/>
            <w:vAlign w:val="center"/>
            <w:hideMark/>
          </w:tcPr>
          <w:p w14:paraId="6B0483B5"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边销茶按计划发放完成时间</w:t>
            </w:r>
          </w:p>
        </w:tc>
        <w:tc>
          <w:tcPr>
            <w:tcW w:w="1134" w:type="dxa"/>
            <w:shd w:val="clear" w:color="auto" w:fill="auto"/>
            <w:vAlign w:val="center"/>
            <w:hideMark/>
          </w:tcPr>
          <w:p w14:paraId="273DA41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&lt;=3个月</w:t>
            </w:r>
          </w:p>
        </w:tc>
        <w:tc>
          <w:tcPr>
            <w:tcW w:w="1134" w:type="dxa"/>
            <w:shd w:val="clear" w:color="auto" w:fill="auto"/>
            <w:vAlign w:val="center"/>
            <w:hideMark/>
          </w:tcPr>
          <w:p w14:paraId="02CC475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=3个月</w:t>
            </w:r>
          </w:p>
        </w:tc>
        <w:tc>
          <w:tcPr>
            <w:tcW w:w="851" w:type="dxa"/>
            <w:shd w:val="clear" w:color="auto" w:fill="auto"/>
            <w:vAlign w:val="center"/>
            <w:hideMark/>
          </w:tcPr>
          <w:p w14:paraId="71D9B7A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4867AD2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4C6BA5F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704BC888" w14:textId="77777777" w:rsidTr="00C73ED3">
        <w:trPr>
          <w:trHeight w:val="540"/>
          <w:jc w:val="center"/>
        </w:trPr>
        <w:tc>
          <w:tcPr>
            <w:tcW w:w="416" w:type="dxa"/>
            <w:vMerge/>
            <w:vAlign w:val="center"/>
            <w:hideMark/>
          </w:tcPr>
          <w:p w14:paraId="4D340E96"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120804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成本指标</w:t>
            </w:r>
          </w:p>
        </w:tc>
        <w:tc>
          <w:tcPr>
            <w:tcW w:w="1119" w:type="dxa"/>
            <w:gridSpan w:val="2"/>
            <w:shd w:val="clear" w:color="auto" w:fill="auto"/>
            <w:vAlign w:val="center"/>
            <w:hideMark/>
          </w:tcPr>
          <w:p w14:paraId="36E64A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经济成本指标</w:t>
            </w:r>
          </w:p>
        </w:tc>
        <w:tc>
          <w:tcPr>
            <w:tcW w:w="1559" w:type="dxa"/>
            <w:gridSpan w:val="2"/>
            <w:shd w:val="clear" w:color="auto" w:fill="auto"/>
            <w:noWrap/>
            <w:vAlign w:val="center"/>
            <w:hideMark/>
          </w:tcPr>
          <w:p w14:paraId="3BCAFC94"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采购边销茶单价标准</w:t>
            </w:r>
          </w:p>
        </w:tc>
        <w:tc>
          <w:tcPr>
            <w:tcW w:w="1134" w:type="dxa"/>
            <w:shd w:val="clear" w:color="auto" w:fill="auto"/>
            <w:vAlign w:val="center"/>
            <w:hideMark/>
          </w:tcPr>
          <w:p w14:paraId="754882A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&lt;=22元/盒</w:t>
            </w:r>
          </w:p>
        </w:tc>
        <w:tc>
          <w:tcPr>
            <w:tcW w:w="1134" w:type="dxa"/>
            <w:shd w:val="clear" w:color="auto" w:fill="auto"/>
            <w:vAlign w:val="center"/>
            <w:hideMark/>
          </w:tcPr>
          <w:p w14:paraId="79C9D03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=22元/盒</w:t>
            </w:r>
          </w:p>
        </w:tc>
        <w:tc>
          <w:tcPr>
            <w:tcW w:w="851" w:type="dxa"/>
            <w:shd w:val="clear" w:color="auto" w:fill="auto"/>
            <w:vAlign w:val="center"/>
            <w:hideMark/>
          </w:tcPr>
          <w:p w14:paraId="4E45654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574B67E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02DCEBB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4B9D224A" w14:textId="77777777" w:rsidTr="00C73ED3">
        <w:trPr>
          <w:trHeight w:val="540"/>
          <w:jc w:val="center"/>
        </w:trPr>
        <w:tc>
          <w:tcPr>
            <w:tcW w:w="416" w:type="dxa"/>
            <w:vMerge/>
            <w:vAlign w:val="center"/>
            <w:hideMark/>
          </w:tcPr>
          <w:p w14:paraId="26590FAF"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1BB63F2"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4CF61DA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社会成本指标</w:t>
            </w:r>
          </w:p>
        </w:tc>
        <w:tc>
          <w:tcPr>
            <w:tcW w:w="1559" w:type="dxa"/>
            <w:gridSpan w:val="2"/>
            <w:shd w:val="clear" w:color="auto" w:fill="auto"/>
            <w:noWrap/>
            <w:vAlign w:val="center"/>
            <w:hideMark/>
          </w:tcPr>
          <w:p w14:paraId="18DD1266"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发放边销茶时对特困户生活造成影响事件</w:t>
            </w:r>
          </w:p>
        </w:tc>
        <w:tc>
          <w:tcPr>
            <w:tcW w:w="1134" w:type="dxa"/>
            <w:shd w:val="clear" w:color="auto" w:fill="auto"/>
            <w:vAlign w:val="center"/>
            <w:hideMark/>
          </w:tcPr>
          <w:p w14:paraId="74178E6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=0</w:t>
            </w:r>
          </w:p>
        </w:tc>
        <w:tc>
          <w:tcPr>
            <w:tcW w:w="1134" w:type="dxa"/>
            <w:shd w:val="clear" w:color="auto" w:fill="auto"/>
            <w:vAlign w:val="center"/>
            <w:hideMark/>
          </w:tcPr>
          <w:p w14:paraId="46BEB38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=0</w:t>
            </w:r>
          </w:p>
        </w:tc>
        <w:tc>
          <w:tcPr>
            <w:tcW w:w="851" w:type="dxa"/>
            <w:shd w:val="clear" w:color="auto" w:fill="auto"/>
            <w:vAlign w:val="center"/>
            <w:hideMark/>
          </w:tcPr>
          <w:p w14:paraId="1CF9044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1824E16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59E89B5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37E54E02" w14:textId="77777777" w:rsidTr="00C73ED3">
        <w:trPr>
          <w:trHeight w:val="540"/>
          <w:jc w:val="center"/>
        </w:trPr>
        <w:tc>
          <w:tcPr>
            <w:tcW w:w="416" w:type="dxa"/>
            <w:vMerge/>
            <w:vAlign w:val="center"/>
            <w:hideMark/>
          </w:tcPr>
          <w:p w14:paraId="6639531D"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0365E65"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00D020E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生态环境成本指标</w:t>
            </w:r>
          </w:p>
        </w:tc>
        <w:tc>
          <w:tcPr>
            <w:tcW w:w="1559" w:type="dxa"/>
            <w:gridSpan w:val="2"/>
            <w:shd w:val="clear" w:color="auto" w:fill="auto"/>
            <w:noWrap/>
            <w:vAlign w:val="center"/>
            <w:hideMark/>
          </w:tcPr>
          <w:p w14:paraId="4B8A4FEC"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1428F81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02C14F4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4D0A81D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2723563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11B06A2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63325101" w14:textId="77777777" w:rsidTr="00C73ED3">
        <w:trPr>
          <w:trHeight w:val="540"/>
          <w:jc w:val="center"/>
        </w:trPr>
        <w:tc>
          <w:tcPr>
            <w:tcW w:w="416" w:type="dxa"/>
            <w:vMerge/>
            <w:vAlign w:val="center"/>
            <w:hideMark/>
          </w:tcPr>
          <w:p w14:paraId="72EE7585"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11F648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效益指标</w:t>
            </w:r>
          </w:p>
        </w:tc>
        <w:tc>
          <w:tcPr>
            <w:tcW w:w="1119" w:type="dxa"/>
            <w:gridSpan w:val="2"/>
            <w:shd w:val="clear" w:color="auto" w:fill="auto"/>
            <w:vAlign w:val="center"/>
            <w:hideMark/>
          </w:tcPr>
          <w:p w14:paraId="6C5F85F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经济效益指标</w:t>
            </w:r>
          </w:p>
        </w:tc>
        <w:tc>
          <w:tcPr>
            <w:tcW w:w="1559" w:type="dxa"/>
            <w:gridSpan w:val="2"/>
            <w:shd w:val="clear" w:color="auto" w:fill="auto"/>
            <w:noWrap/>
            <w:vAlign w:val="center"/>
            <w:hideMark/>
          </w:tcPr>
          <w:p w14:paraId="27A47F6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6CB7438A"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4DA6F1C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189647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584E05A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443C952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4F68300" w14:textId="77777777" w:rsidTr="00C73ED3">
        <w:trPr>
          <w:trHeight w:val="540"/>
          <w:jc w:val="center"/>
        </w:trPr>
        <w:tc>
          <w:tcPr>
            <w:tcW w:w="416" w:type="dxa"/>
            <w:vMerge/>
            <w:vAlign w:val="center"/>
            <w:hideMark/>
          </w:tcPr>
          <w:p w14:paraId="1C5A85C8"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57CB0B24"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23775AD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社会效益指标</w:t>
            </w:r>
          </w:p>
        </w:tc>
        <w:tc>
          <w:tcPr>
            <w:tcW w:w="1559" w:type="dxa"/>
            <w:gridSpan w:val="2"/>
            <w:shd w:val="clear" w:color="auto" w:fill="auto"/>
            <w:noWrap/>
            <w:vAlign w:val="center"/>
            <w:hideMark/>
          </w:tcPr>
          <w:p w14:paraId="34E4C02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受益特困户人数</w:t>
            </w:r>
          </w:p>
        </w:tc>
        <w:tc>
          <w:tcPr>
            <w:tcW w:w="1134" w:type="dxa"/>
            <w:shd w:val="clear" w:color="auto" w:fill="auto"/>
            <w:vAlign w:val="center"/>
            <w:hideMark/>
          </w:tcPr>
          <w:p w14:paraId="46AB532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&gt;=1400人</w:t>
            </w:r>
          </w:p>
        </w:tc>
        <w:tc>
          <w:tcPr>
            <w:tcW w:w="1134" w:type="dxa"/>
            <w:shd w:val="clear" w:color="auto" w:fill="auto"/>
            <w:vAlign w:val="center"/>
            <w:hideMark/>
          </w:tcPr>
          <w:p w14:paraId="35A2F77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=1400人</w:t>
            </w:r>
          </w:p>
        </w:tc>
        <w:tc>
          <w:tcPr>
            <w:tcW w:w="851" w:type="dxa"/>
            <w:shd w:val="clear" w:color="auto" w:fill="auto"/>
            <w:vAlign w:val="center"/>
            <w:hideMark/>
          </w:tcPr>
          <w:p w14:paraId="47FC24F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w:t>
            </w:r>
          </w:p>
        </w:tc>
        <w:tc>
          <w:tcPr>
            <w:tcW w:w="709" w:type="dxa"/>
            <w:gridSpan w:val="2"/>
            <w:shd w:val="clear" w:color="auto" w:fill="auto"/>
            <w:vAlign w:val="center"/>
            <w:hideMark/>
          </w:tcPr>
          <w:p w14:paraId="2F23BD7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w:t>
            </w:r>
          </w:p>
        </w:tc>
        <w:tc>
          <w:tcPr>
            <w:tcW w:w="1184" w:type="dxa"/>
            <w:gridSpan w:val="2"/>
            <w:shd w:val="clear" w:color="auto" w:fill="auto"/>
            <w:vAlign w:val="center"/>
            <w:hideMark/>
          </w:tcPr>
          <w:p w14:paraId="0927BF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2C8F8C7C" w14:textId="77777777" w:rsidTr="00C73ED3">
        <w:trPr>
          <w:trHeight w:val="540"/>
          <w:jc w:val="center"/>
        </w:trPr>
        <w:tc>
          <w:tcPr>
            <w:tcW w:w="416" w:type="dxa"/>
            <w:vMerge/>
            <w:vAlign w:val="center"/>
            <w:hideMark/>
          </w:tcPr>
          <w:p w14:paraId="100C7B2F"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9DE67EE"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7445F59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生态效益指标</w:t>
            </w:r>
          </w:p>
        </w:tc>
        <w:tc>
          <w:tcPr>
            <w:tcW w:w="1559" w:type="dxa"/>
            <w:gridSpan w:val="2"/>
            <w:shd w:val="clear" w:color="auto" w:fill="auto"/>
            <w:noWrap/>
            <w:vAlign w:val="center"/>
            <w:hideMark/>
          </w:tcPr>
          <w:p w14:paraId="3AEBA3C8"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7CF7084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2C0620E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0228267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59595F9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54B4864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029E0BDA" w14:textId="77777777" w:rsidTr="00C73ED3">
        <w:trPr>
          <w:trHeight w:val="645"/>
          <w:jc w:val="center"/>
        </w:trPr>
        <w:tc>
          <w:tcPr>
            <w:tcW w:w="416" w:type="dxa"/>
            <w:vMerge/>
            <w:vAlign w:val="center"/>
            <w:hideMark/>
          </w:tcPr>
          <w:p w14:paraId="1A0D4A37"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AE4D94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满意度指标</w:t>
            </w:r>
          </w:p>
        </w:tc>
        <w:tc>
          <w:tcPr>
            <w:tcW w:w="1119" w:type="dxa"/>
            <w:gridSpan w:val="2"/>
            <w:shd w:val="clear" w:color="auto" w:fill="auto"/>
            <w:vAlign w:val="center"/>
            <w:hideMark/>
          </w:tcPr>
          <w:p w14:paraId="0871371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满意度指标</w:t>
            </w:r>
          </w:p>
        </w:tc>
        <w:tc>
          <w:tcPr>
            <w:tcW w:w="1559" w:type="dxa"/>
            <w:gridSpan w:val="2"/>
            <w:shd w:val="clear" w:color="auto" w:fill="auto"/>
            <w:noWrap/>
            <w:vAlign w:val="center"/>
            <w:hideMark/>
          </w:tcPr>
          <w:p w14:paraId="7A5B3835"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特困户满意度</w:t>
            </w:r>
          </w:p>
        </w:tc>
        <w:tc>
          <w:tcPr>
            <w:tcW w:w="1134" w:type="dxa"/>
            <w:shd w:val="clear" w:color="auto" w:fill="auto"/>
            <w:vAlign w:val="center"/>
            <w:hideMark/>
          </w:tcPr>
          <w:p w14:paraId="188834B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&gt;=95%</w:t>
            </w:r>
          </w:p>
        </w:tc>
        <w:tc>
          <w:tcPr>
            <w:tcW w:w="1134" w:type="dxa"/>
            <w:shd w:val="clear" w:color="auto" w:fill="auto"/>
            <w:vAlign w:val="center"/>
            <w:hideMark/>
          </w:tcPr>
          <w:p w14:paraId="3C5AA32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=95%</w:t>
            </w:r>
          </w:p>
        </w:tc>
        <w:tc>
          <w:tcPr>
            <w:tcW w:w="851" w:type="dxa"/>
            <w:shd w:val="clear" w:color="auto" w:fill="auto"/>
            <w:vAlign w:val="center"/>
            <w:hideMark/>
          </w:tcPr>
          <w:p w14:paraId="7C31C6C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1CA31E8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38D5F17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13A11060" w14:textId="77777777" w:rsidTr="00C73ED3">
        <w:trPr>
          <w:trHeight w:val="540"/>
          <w:jc w:val="center"/>
        </w:trPr>
        <w:tc>
          <w:tcPr>
            <w:tcW w:w="5778" w:type="dxa"/>
            <w:gridSpan w:val="8"/>
            <w:shd w:val="clear" w:color="auto" w:fill="auto"/>
            <w:vAlign w:val="center"/>
            <w:hideMark/>
          </w:tcPr>
          <w:p w14:paraId="0439499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总分</w:t>
            </w:r>
          </w:p>
        </w:tc>
        <w:tc>
          <w:tcPr>
            <w:tcW w:w="851" w:type="dxa"/>
            <w:shd w:val="clear" w:color="auto" w:fill="auto"/>
            <w:vAlign w:val="center"/>
            <w:hideMark/>
          </w:tcPr>
          <w:p w14:paraId="24C903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709" w:type="dxa"/>
            <w:gridSpan w:val="2"/>
            <w:shd w:val="clear" w:color="auto" w:fill="auto"/>
            <w:vAlign w:val="center"/>
            <w:hideMark/>
          </w:tcPr>
          <w:p w14:paraId="4EA4513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100分</w:t>
            </w:r>
          </w:p>
        </w:tc>
        <w:tc>
          <w:tcPr>
            <w:tcW w:w="1184" w:type="dxa"/>
            <w:gridSpan w:val="2"/>
            <w:shd w:val="clear" w:color="auto" w:fill="auto"/>
            <w:vAlign w:val="center"/>
            <w:hideMark/>
          </w:tcPr>
          <w:p w14:paraId="10CC95F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bl>
    <w:p w14:paraId="24FDF3D7" w14:textId="77777777" w:rsidR="00C73ED3" w:rsidRDefault="00C73ED3">
      <w:pPr>
        <w:ind w:firstLineChars="200" w:firstLine="640"/>
        <w:jc w:val="left"/>
        <w:rPr>
          <w:rFonts w:ascii="黑体" w:eastAsia="黑体" w:hAnsi="黑体" w:cs="宋体" w:hint="eastAsia"/>
          <w:bCs/>
          <w:kern w:val="0"/>
          <w:sz w:val="32"/>
          <w:szCs w:val="32"/>
        </w:rPr>
      </w:pPr>
    </w:p>
    <w:p w14:paraId="3D804517" w14:textId="77777777" w:rsidR="008A7A43" w:rsidRPr="00C27E77" w:rsidRDefault="00BB4EAA">
      <w:pPr>
        <w:ind w:firstLineChars="200" w:firstLine="640"/>
        <w:jc w:val="left"/>
        <w:rPr>
          <w:rFonts w:ascii="黑体" w:eastAsia="黑体" w:hAnsi="黑体" w:cs="宋体" w:hint="eastAsia"/>
          <w:bCs/>
          <w:kern w:val="0"/>
          <w:sz w:val="32"/>
          <w:szCs w:val="32"/>
        </w:rPr>
      </w:pPr>
      <w:r w:rsidRPr="00C27E77">
        <w:rPr>
          <w:rFonts w:ascii="黑体" w:eastAsia="黑体" w:hAnsi="黑体" w:cs="宋体" w:hint="eastAsia"/>
          <w:bCs/>
          <w:kern w:val="0"/>
          <w:sz w:val="32"/>
          <w:szCs w:val="32"/>
        </w:rPr>
        <w:t>十二、其他需说明的事项</w:t>
      </w:r>
    </w:p>
    <w:p w14:paraId="7CE74FDB" w14:textId="77777777" w:rsidR="008A7A43" w:rsidRPr="00C27E77" w:rsidRDefault="00BB4EAA">
      <w:pPr>
        <w:ind w:firstLineChars="200" w:firstLine="640"/>
        <w:jc w:val="left"/>
        <w:rPr>
          <w:rFonts w:ascii="仿宋_GB2312" w:eastAsia="仿宋_GB2312" w:hAnsi="仿宋_GB2312" w:cs="仿宋_GB2312" w:hint="eastAsia"/>
          <w:kern w:val="0"/>
          <w:sz w:val="32"/>
          <w:szCs w:val="32"/>
        </w:rPr>
      </w:pPr>
      <w:r w:rsidRPr="00C27E77">
        <w:rPr>
          <w:rFonts w:ascii="仿宋_GB2312" w:eastAsia="仿宋_GB2312" w:hAnsi="仿宋_GB2312" w:cs="仿宋_GB2312" w:hint="eastAsia"/>
          <w:kern w:val="0"/>
          <w:sz w:val="32"/>
          <w:szCs w:val="32"/>
        </w:rPr>
        <w:t>本单位无其他需说明事项</w:t>
      </w:r>
      <w:r w:rsidR="00BA774E">
        <w:rPr>
          <w:rFonts w:ascii="仿宋_GB2312" w:eastAsia="仿宋_GB2312" w:hAnsi="仿宋_GB2312" w:cs="仿宋_GB2312" w:hint="eastAsia"/>
          <w:kern w:val="0"/>
          <w:sz w:val="32"/>
          <w:szCs w:val="32"/>
        </w:rPr>
        <w:t>。</w:t>
      </w:r>
    </w:p>
    <w:p w14:paraId="50EF6FDB" w14:textId="77777777" w:rsidR="008A7A43" w:rsidRPr="00C27E77" w:rsidRDefault="00BB4EAA">
      <w:pPr>
        <w:jc w:val="center"/>
        <w:outlineLvl w:val="0"/>
        <w:rPr>
          <w:rFonts w:ascii="黑体" w:eastAsia="黑体" w:hAnsi="黑体" w:hint="eastAsia"/>
          <w:sz w:val="32"/>
          <w:szCs w:val="32"/>
        </w:rPr>
      </w:pPr>
      <w:bookmarkStart w:id="30" w:name="_Toc3250"/>
      <w:bookmarkStart w:id="31" w:name="_Toc24143"/>
      <w:r w:rsidRPr="00C27E77">
        <w:rPr>
          <w:rFonts w:ascii="黑体" w:eastAsia="黑体" w:hAnsi="黑体" w:hint="eastAsia"/>
          <w:sz w:val="32"/>
          <w:szCs w:val="32"/>
        </w:rPr>
        <w:br w:type="page"/>
      </w:r>
      <w:r w:rsidRPr="00C27E77">
        <w:rPr>
          <w:rFonts w:ascii="黑体" w:eastAsia="黑体" w:hAnsi="黑体" w:hint="eastAsia"/>
          <w:sz w:val="32"/>
          <w:szCs w:val="32"/>
        </w:rPr>
        <w:lastRenderedPageBreak/>
        <w:t>第三部分 专业名词解释</w:t>
      </w:r>
      <w:bookmarkEnd w:id="30"/>
      <w:bookmarkEnd w:id="31"/>
    </w:p>
    <w:p w14:paraId="0CA30299"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一、财政拨款收入：</w:t>
      </w:r>
      <w:r w:rsidRPr="00C27E77">
        <w:rPr>
          <w:rFonts w:ascii="仿宋_GB2312" w:eastAsia="仿宋_GB2312" w:hint="eastAsia"/>
          <w:sz w:val="32"/>
          <w:szCs w:val="32"/>
        </w:rPr>
        <w:t>指同级财政当年拨付的资金。</w:t>
      </w:r>
    </w:p>
    <w:p w14:paraId="64A7597B"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二、上级补助收入：</w:t>
      </w:r>
      <w:r w:rsidRPr="00C27E77">
        <w:rPr>
          <w:rFonts w:ascii="仿宋_GB2312" w:eastAsia="仿宋_GB2312" w:hint="eastAsia"/>
          <w:sz w:val="32"/>
          <w:szCs w:val="32"/>
        </w:rPr>
        <w:t>指事业单位从主管部门和上级单位取得的非财政补助收入。</w:t>
      </w:r>
    </w:p>
    <w:p w14:paraId="0320C2D7"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三、事业收入：</w:t>
      </w:r>
      <w:r w:rsidRPr="00C27E77">
        <w:rPr>
          <w:rFonts w:ascii="仿宋_GB2312" w:eastAsia="仿宋_GB2312" w:hint="eastAsia"/>
          <w:sz w:val="32"/>
          <w:szCs w:val="32"/>
        </w:rPr>
        <w:t>指事业单位开展专业业务活动及其辅助活动所取得的收入。</w:t>
      </w:r>
    </w:p>
    <w:p w14:paraId="1ADF6EF3"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四、经营收入：</w:t>
      </w:r>
      <w:r w:rsidRPr="00C27E77">
        <w:rPr>
          <w:rFonts w:ascii="仿宋_GB2312" w:eastAsia="仿宋_GB2312" w:hint="eastAsia"/>
          <w:sz w:val="32"/>
          <w:szCs w:val="32"/>
        </w:rPr>
        <w:t>指事业单位在专业业务活动及其辅助活动之外开展非独立核算经营活动取得的收入。</w:t>
      </w:r>
    </w:p>
    <w:p w14:paraId="08B026A4"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五、附属单位上缴收入：</w:t>
      </w:r>
      <w:r w:rsidRPr="00C27E77">
        <w:rPr>
          <w:rFonts w:ascii="仿宋_GB2312" w:eastAsia="仿宋_GB2312" w:hint="eastAsia"/>
          <w:sz w:val="32"/>
          <w:szCs w:val="32"/>
        </w:rPr>
        <w:t>指事业单位附属的独立核算单位按有关规定上缴的收入。</w:t>
      </w:r>
    </w:p>
    <w:p w14:paraId="68C71B32"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六、其他收入：</w:t>
      </w:r>
      <w:r w:rsidRPr="00C27E77">
        <w:rPr>
          <w:rFonts w:ascii="仿宋_GB2312" w:eastAsia="仿宋_GB2312" w:hint="eastAsia"/>
          <w:sz w:val="32"/>
          <w:szCs w:val="32"/>
        </w:rPr>
        <w:t>指除上述“财政拨款收入”、“事业收入”、“经营收入”、“附属单位上缴收入”等之外取得的收入。</w:t>
      </w:r>
    </w:p>
    <w:p w14:paraId="396B4127"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七、年初结转和结余：</w:t>
      </w:r>
      <w:r w:rsidRPr="00C27E77">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2AF55E6"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八、年末结转和结余：</w:t>
      </w:r>
      <w:r w:rsidRPr="00C27E77">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B7F457F"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九、基本支出：</w:t>
      </w:r>
      <w:r w:rsidRPr="00C27E77">
        <w:rPr>
          <w:rFonts w:ascii="仿宋_GB2312" w:eastAsia="仿宋_GB2312" w:hint="eastAsia"/>
          <w:sz w:val="32"/>
          <w:szCs w:val="32"/>
        </w:rPr>
        <w:t>指为保障机构正常运转、完成日常工作</w:t>
      </w:r>
      <w:r w:rsidRPr="00C27E77">
        <w:rPr>
          <w:rFonts w:ascii="仿宋_GB2312" w:eastAsia="仿宋_GB2312" w:hint="eastAsia"/>
          <w:sz w:val="32"/>
          <w:szCs w:val="32"/>
        </w:rPr>
        <w:lastRenderedPageBreak/>
        <w:t>任务而发生的人员支出和公用支出。</w:t>
      </w:r>
    </w:p>
    <w:p w14:paraId="5C9A1D62"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十、项目支出：</w:t>
      </w:r>
      <w:r w:rsidRPr="00C27E77">
        <w:rPr>
          <w:rFonts w:ascii="仿宋_GB2312" w:eastAsia="仿宋_GB2312" w:hint="eastAsia"/>
          <w:sz w:val="32"/>
          <w:szCs w:val="32"/>
        </w:rPr>
        <w:t>指在基本支出之外为完成特定行政任务和事业发展目标所发生的支出。</w:t>
      </w:r>
    </w:p>
    <w:p w14:paraId="1F66295F"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十一、经营支出：</w:t>
      </w:r>
      <w:r w:rsidRPr="00C27E77">
        <w:rPr>
          <w:rFonts w:ascii="仿宋_GB2312" w:eastAsia="仿宋_GB2312" w:hint="eastAsia"/>
          <w:sz w:val="32"/>
          <w:szCs w:val="32"/>
        </w:rPr>
        <w:t>指事业单位在专业业务活动及其辅助活动之外开展非独立核算经营活动发生的支出。</w:t>
      </w:r>
    </w:p>
    <w:p w14:paraId="2D4DE326"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十二、对附属单位补助支出：</w:t>
      </w:r>
      <w:r w:rsidRPr="00C27E77">
        <w:rPr>
          <w:rFonts w:ascii="仿宋_GB2312" w:eastAsia="仿宋_GB2312" w:hint="eastAsia"/>
          <w:sz w:val="32"/>
          <w:szCs w:val="32"/>
        </w:rPr>
        <w:t>指事业单位发生的用非财政预算资金对附属单位的补助支出。</w:t>
      </w:r>
    </w:p>
    <w:p w14:paraId="20100724"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十三、“三公”经费：</w:t>
      </w:r>
      <w:r w:rsidRPr="00C27E77">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EEBDDB" w14:textId="77777777" w:rsidR="008A7A43" w:rsidRPr="00C27E77" w:rsidRDefault="00BB4EAA">
      <w:pPr>
        <w:ind w:firstLineChars="200" w:firstLine="643"/>
        <w:rPr>
          <w:rFonts w:ascii="仿宋_GB2312" w:eastAsia="仿宋_GB2312"/>
          <w:sz w:val="32"/>
          <w:szCs w:val="32"/>
        </w:rPr>
      </w:pPr>
      <w:r w:rsidRPr="00C27E77">
        <w:rPr>
          <w:rFonts w:ascii="仿宋_GB2312" w:eastAsia="仿宋_GB2312" w:hint="eastAsia"/>
          <w:b/>
          <w:bCs/>
          <w:sz w:val="32"/>
          <w:szCs w:val="32"/>
        </w:rPr>
        <w:t>十四、机关运行经费：</w:t>
      </w:r>
      <w:r w:rsidRPr="00C27E77">
        <w:rPr>
          <w:rFonts w:ascii="仿宋_GB2312" w:eastAsia="仿宋_GB2312" w:hint="eastAsia"/>
          <w:sz w:val="32"/>
          <w:szCs w:val="32"/>
        </w:rPr>
        <w:t>行政单位和参照公务员法管理的事业单位财政拨款基本支出中的公用经费支出。</w:t>
      </w:r>
    </w:p>
    <w:p w14:paraId="5EF642DD" w14:textId="77777777" w:rsidR="008A7A43" w:rsidRPr="00C27E77" w:rsidRDefault="00BB4EAA">
      <w:pPr>
        <w:ind w:firstLineChars="200" w:firstLine="640"/>
        <w:jc w:val="center"/>
        <w:outlineLvl w:val="0"/>
        <w:rPr>
          <w:rFonts w:ascii="黑体" w:eastAsia="黑体" w:hAnsi="黑体" w:hint="eastAsia"/>
          <w:sz w:val="32"/>
          <w:szCs w:val="32"/>
        </w:rPr>
      </w:pPr>
      <w:r w:rsidRPr="00C27E77">
        <w:rPr>
          <w:rFonts w:ascii="仿宋_GB2312" w:eastAsia="仿宋_GB2312" w:hint="eastAsia"/>
          <w:sz w:val="32"/>
          <w:szCs w:val="32"/>
        </w:rPr>
        <w:br w:type="page"/>
      </w:r>
      <w:r w:rsidRPr="00C27E77">
        <w:rPr>
          <w:rFonts w:ascii="黑体" w:eastAsia="黑体" w:hAnsi="黑体" w:hint="eastAsia"/>
          <w:sz w:val="32"/>
          <w:szCs w:val="32"/>
        </w:rPr>
        <w:lastRenderedPageBreak/>
        <w:t>第四部分 部门决算报表（见附表）</w:t>
      </w:r>
    </w:p>
    <w:p w14:paraId="286FFCFE"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C27E77">
        <w:rPr>
          <w:rFonts w:ascii="黑体" w:eastAsia="仿宋_GB2312" w:hAnsi="黑体" w:cs="宋体" w:hint="eastAsia"/>
          <w:bCs/>
          <w:kern w:val="0"/>
          <w:sz w:val="32"/>
          <w:szCs w:val="32"/>
        </w:rPr>
        <w:t>一、《收入支出决算总表》</w:t>
      </w:r>
      <w:bookmarkEnd w:id="32"/>
      <w:bookmarkEnd w:id="33"/>
    </w:p>
    <w:p w14:paraId="6B49548B"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C27E77">
        <w:rPr>
          <w:rFonts w:ascii="黑体" w:eastAsia="仿宋_GB2312" w:hAnsi="黑体" w:cs="宋体" w:hint="eastAsia"/>
          <w:bCs/>
          <w:kern w:val="0"/>
          <w:sz w:val="32"/>
          <w:szCs w:val="32"/>
        </w:rPr>
        <w:t>二、《收入决算表》</w:t>
      </w:r>
      <w:bookmarkEnd w:id="34"/>
      <w:bookmarkEnd w:id="35"/>
    </w:p>
    <w:p w14:paraId="773D4224"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C27E77">
        <w:rPr>
          <w:rFonts w:ascii="黑体" w:eastAsia="仿宋_GB2312" w:hAnsi="黑体" w:cs="宋体" w:hint="eastAsia"/>
          <w:bCs/>
          <w:kern w:val="0"/>
          <w:sz w:val="32"/>
          <w:szCs w:val="32"/>
        </w:rPr>
        <w:t>三、《支出决算表》</w:t>
      </w:r>
      <w:bookmarkEnd w:id="36"/>
      <w:bookmarkEnd w:id="37"/>
    </w:p>
    <w:p w14:paraId="041F63C8"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C27E77">
        <w:rPr>
          <w:rFonts w:ascii="黑体" w:eastAsia="仿宋_GB2312" w:hAnsi="黑体" w:cs="宋体" w:hint="eastAsia"/>
          <w:bCs/>
          <w:kern w:val="0"/>
          <w:sz w:val="32"/>
          <w:szCs w:val="32"/>
        </w:rPr>
        <w:t>四、《财政拨款收入支出决算总表》</w:t>
      </w:r>
      <w:bookmarkEnd w:id="38"/>
      <w:bookmarkEnd w:id="39"/>
    </w:p>
    <w:p w14:paraId="43439725"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C27E77">
        <w:rPr>
          <w:rFonts w:ascii="黑体" w:eastAsia="仿宋_GB2312" w:hAnsi="黑体" w:cs="宋体" w:hint="eastAsia"/>
          <w:bCs/>
          <w:kern w:val="0"/>
          <w:sz w:val="32"/>
          <w:szCs w:val="32"/>
        </w:rPr>
        <w:t>五、《一般公共预算财政拨款支出决算表》</w:t>
      </w:r>
      <w:bookmarkEnd w:id="40"/>
      <w:bookmarkEnd w:id="41"/>
    </w:p>
    <w:p w14:paraId="130A35B8"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C27E77">
        <w:rPr>
          <w:rFonts w:ascii="黑体" w:eastAsia="仿宋_GB2312" w:hAnsi="黑体" w:cs="宋体" w:hint="eastAsia"/>
          <w:bCs/>
          <w:kern w:val="0"/>
          <w:sz w:val="32"/>
          <w:szCs w:val="32"/>
        </w:rPr>
        <w:t>六、《一般公共预算财政拨款基本支出决算表》</w:t>
      </w:r>
      <w:bookmarkEnd w:id="42"/>
      <w:bookmarkEnd w:id="43"/>
    </w:p>
    <w:p w14:paraId="09BB8E11" w14:textId="77777777" w:rsidR="008A7A43" w:rsidRPr="00C27E77" w:rsidRDefault="00BB4EAA">
      <w:pPr>
        <w:ind w:firstLineChars="200" w:firstLine="640"/>
        <w:outlineLvl w:val="1"/>
        <w:rPr>
          <w:rFonts w:ascii="黑体" w:eastAsia="仿宋_GB2312" w:hAnsi="黑体" w:cs="宋体" w:hint="eastAsia"/>
          <w:bCs/>
          <w:kern w:val="0"/>
          <w:sz w:val="32"/>
          <w:szCs w:val="32"/>
        </w:rPr>
      </w:pPr>
      <w:r w:rsidRPr="00C27E77">
        <w:rPr>
          <w:rFonts w:ascii="黑体" w:eastAsia="仿宋_GB2312" w:hAnsi="黑体" w:cs="宋体" w:hint="eastAsia"/>
          <w:bCs/>
          <w:kern w:val="0"/>
          <w:sz w:val="32"/>
          <w:szCs w:val="32"/>
        </w:rPr>
        <w:t>七、</w:t>
      </w:r>
      <w:bookmarkStart w:id="44" w:name="_Toc29106"/>
      <w:bookmarkStart w:id="45" w:name="_Toc32663"/>
      <w:r w:rsidRPr="00C27E77">
        <w:rPr>
          <w:rFonts w:ascii="黑体" w:eastAsia="仿宋_GB2312" w:hAnsi="黑体" w:cs="宋体" w:hint="eastAsia"/>
          <w:bCs/>
          <w:kern w:val="0"/>
          <w:sz w:val="32"/>
          <w:szCs w:val="32"/>
        </w:rPr>
        <w:t>《财政拨款“三公”经费支出决算表》</w:t>
      </w:r>
      <w:bookmarkEnd w:id="44"/>
      <w:bookmarkEnd w:id="45"/>
    </w:p>
    <w:p w14:paraId="7B45DAD1"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C27E77">
        <w:rPr>
          <w:rFonts w:ascii="黑体" w:eastAsia="仿宋_GB2312" w:hAnsi="黑体" w:cs="宋体" w:hint="eastAsia"/>
          <w:bCs/>
          <w:kern w:val="0"/>
          <w:sz w:val="32"/>
          <w:szCs w:val="32"/>
        </w:rPr>
        <w:t>八、《政府性基金预算财政拨款收入支出决算表》</w:t>
      </w:r>
      <w:bookmarkEnd w:id="46"/>
      <w:bookmarkEnd w:id="47"/>
    </w:p>
    <w:p w14:paraId="41E8906B" w14:textId="77777777" w:rsidR="008A7A43" w:rsidRDefault="00BB4EAA">
      <w:pPr>
        <w:ind w:firstLineChars="200" w:firstLine="640"/>
        <w:outlineLvl w:val="1"/>
        <w:rPr>
          <w:rFonts w:ascii="黑体" w:eastAsia="仿宋_GB2312" w:hAnsi="黑体" w:cs="宋体" w:hint="eastAsia"/>
          <w:bCs/>
          <w:kern w:val="0"/>
          <w:sz w:val="32"/>
          <w:szCs w:val="32"/>
        </w:rPr>
      </w:pPr>
      <w:r w:rsidRPr="00C27E77">
        <w:rPr>
          <w:rFonts w:ascii="黑体" w:eastAsia="仿宋_GB2312" w:hAnsi="黑体" w:cs="宋体" w:hint="eastAsia"/>
          <w:bCs/>
          <w:kern w:val="0"/>
          <w:sz w:val="32"/>
          <w:szCs w:val="32"/>
        </w:rPr>
        <w:t>九、《国有资本经营预算财政拨款收入支出决算表》</w:t>
      </w:r>
    </w:p>
    <w:p w14:paraId="11F92287" w14:textId="77777777" w:rsidR="008A7A43" w:rsidRDefault="008A7A43">
      <w:pPr>
        <w:ind w:firstLineChars="200" w:firstLine="640"/>
        <w:rPr>
          <w:rFonts w:ascii="仿宋_GB2312" w:eastAsia="仿宋_GB2312"/>
          <w:sz w:val="32"/>
          <w:szCs w:val="32"/>
        </w:rPr>
      </w:pPr>
    </w:p>
    <w:p w14:paraId="1DAE5DBA" w14:textId="77777777" w:rsidR="008A7A43" w:rsidRDefault="008A7A43">
      <w:pPr>
        <w:ind w:firstLineChars="200" w:firstLine="640"/>
        <w:outlineLvl w:val="1"/>
        <w:rPr>
          <w:rFonts w:ascii="黑体" w:eastAsia="黑体" w:hAnsi="黑体" w:cs="宋体" w:hint="eastAsia"/>
          <w:bCs/>
          <w:kern w:val="0"/>
          <w:sz w:val="32"/>
          <w:szCs w:val="32"/>
        </w:rPr>
      </w:pPr>
    </w:p>
    <w:sectPr w:rsidR="008A7A4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36F8D" w14:textId="77777777" w:rsidR="00973487" w:rsidRDefault="00973487">
      <w:r>
        <w:separator/>
      </w:r>
    </w:p>
  </w:endnote>
  <w:endnote w:type="continuationSeparator" w:id="0">
    <w:p w14:paraId="0AFA00BE" w14:textId="77777777" w:rsidR="00973487" w:rsidRDefault="00973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1BD8E" w14:textId="77777777" w:rsidR="008A7A43" w:rsidRDefault="00BB4EAA">
    <w:pPr>
      <w:pStyle w:val="a4"/>
    </w:pPr>
    <w:r>
      <w:rPr>
        <w:noProof/>
      </w:rPr>
      <mc:AlternateContent>
        <mc:Choice Requires="wps">
          <w:drawing>
            <wp:anchor distT="0" distB="0" distL="114300" distR="114300" simplePos="0" relativeHeight="251659264" behindDoc="0" locked="0" layoutInCell="1" allowOverlap="1" wp14:anchorId="39CCD232" wp14:editId="01A8A78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308877" w14:textId="77777777" w:rsidR="008A7A43" w:rsidRDefault="00BB4EAA">
                          <w:pPr>
                            <w:pStyle w:val="a4"/>
                          </w:pPr>
                          <w:r>
                            <w:rPr>
                              <w:rFonts w:hint="eastAsia"/>
                            </w:rPr>
                            <w:fldChar w:fldCharType="begin"/>
                          </w:r>
                          <w:r>
                            <w:rPr>
                              <w:rFonts w:hint="eastAsia"/>
                            </w:rPr>
                            <w:instrText xml:space="preserve"> PAGE  \* MERGEFORMAT </w:instrText>
                          </w:r>
                          <w:r>
                            <w:rPr>
                              <w:rFonts w:hint="eastAsia"/>
                            </w:rPr>
                            <w:fldChar w:fldCharType="separate"/>
                          </w:r>
                          <w:r w:rsidR="00113CE9">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9CCD23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E308877" w14:textId="77777777" w:rsidR="008A7A43" w:rsidRDefault="00BB4EAA">
                    <w:pPr>
                      <w:pStyle w:val="a4"/>
                    </w:pPr>
                    <w:r>
                      <w:rPr>
                        <w:rFonts w:hint="eastAsia"/>
                      </w:rPr>
                      <w:fldChar w:fldCharType="begin"/>
                    </w:r>
                    <w:r>
                      <w:rPr>
                        <w:rFonts w:hint="eastAsia"/>
                      </w:rPr>
                      <w:instrText xml:space="preserve"> PAGE  \* MERGEFORMAT </w:instrText>
                    </w:r>
                    <w:r>
                      <w:rPr>
                        <w:rFonts w:hint="eastAsia"/>
                      </w:rPr>
                      <w:fldChar w:fldCharType="separate"/>
                    </w:r>
                    <w:r w:rsidR="00113CE9">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1914F" w14:textId="77777777" w:rsidR="00973487" w:rsidRDefault="00973487">
      <w:r>
        <w:separator/>
      </w:r>
    </w:p>
  </w:footnote>
  <w:footnote w:type="continuationSeparator" w:id="0">
    <w:p w14:paraId="004D6A08" w14:textId="77777777" w:rsidR="00973487" w:rsidRDefault="00973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21443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A7A43"/>
    <w:rsid w:val="00037A23"/>
    <w:rsid w:val="00113CE9"/>
    <w:rsid w:val="00213C59"/>
    <w:rsid w:val="0022602C"/>
    <w:rsid w:val="003210CE"/>
    <w:rsid w:val="003546CF"/>
    <w:rsid w:val="003E5254"/>
    <w:rsid w:val="005F3D24"/>
    <w:rsid w:val="008A7A43"/>
    <w:rsid w:val="00973487"/>
    <w:rsid w:val="009A4E39"/>
    <w:rsid w:val="00B70D59"/>
    <w:rsid w:val="00BA774E"/>
    <w:rsid w:val="00BB4EAA"/>
    <w:rsid w:val="00C27E77"/>
    <w:rsid w:val="00C73ED3"/>
    <w:rsid w:val="00E17C24"/>
    <w:rsid w:val="00E96E30"/>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54C47"/>
  <w15:docId w15:val="{5D57504C-0153-4BFA-AB48-01C0E2F1F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101057">
      <w:bodyDiv w:val="1"/>
      <w:marLeft w:val="0"/>
      <w:marRight w:val="0"/>
      <w:marTop w:val="0"/>
      <w:marBottom w:val="0"/>
      <w:divBdr>
        <w:top w:val="none" w:sz="0" w:space="0" w:color="auto"/>
        <w:left w:val="none" w:sz="0" w:space="0" w:color="auto"/>
        <w:bottom w:val="none" w:sz="0" w:space="0" w:color="auto"/>
        <w:right w:val="none" w:sz="0" w:space="0" w:color="auto"/>
      </w:divBdr>
    </w:div>
    <w:div w:id="2006084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20</Pages>
  <Words>1437</Words>
  <Characters>8196</Characters>
  <Application>Microsoft Office Word</Application>
  <DocSecurity>0</DocSecurity>
  <Lines>68</Lines>
  <Paragraphs>19</Paragraphs>
  <ScaleCrop>false</ScaleCrop>
  <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6</cp:revision>
  <dcterms:created xsi:type="dcterms:W3CDTF">2014-10-29T12:08:00Z</dcterms:created>
  <dcterms:modified xsi:type="dcterms:W3CDTF">2024-08-19T08:46:00Z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